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FD" w:rsidRDefault="001967C6">
      <w:pPr>
        <w:widowControl w:val="0"/>
        <w:pBdr>
          <w:top w:val="nil"/>
          <w:left w:val="nil"/>
          <w:bottom w:val="nil"/>
          <w:right w:val="nil"/>
          <w:between w:val="nil"/>
        </w:pBdr>
        <w:spacing w:after="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728;visibility:hidden">
            <o:lock v:ext="edit" selection="t"/>
          </v:shape>
        </w:pict>
      </w:r>
      <w:r>
        <w:pict>
          <v:shape id="_x0000_s1027" type="#_x0000_t136" style="position:absolute;margin-left:0;margin-top:0;width:50pt;height:50pt;z-index:251658752;visibility:hidden">
            <o:lock v:ext="edit" selection="t"/>
          </v:shape>
        </w:pict>
      </w:r>
      <w:r>
        <w:pict>
          <v:shape id="_x0000_s1029" type="#_x0000_t136" style="position:absolute;margin-left:0;margin-top:0;width:50pt;height:50pt;z-index:251656704;visibility:hidden">
            <o:lock v:ext="edit" selection="t"/>
          </v:shape>
        </w:pict>
      </w:r>
    </w:p>
    <w:p w:rsidR="003C70FD" w:rsidRPr="00E85080" w:rsidRDefault="0083381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основу члана 2. Критеријума за избор корисника социјалних станова и поступак и начин рада Комисије за избор корисника социјалних станова и пакета донаторске подршке у оквиру пројекта „Побољшање услова живота привремено расељених Рома и других маргинализованих група у Бујановцу кроз социјално становање и мере активне инклузије“ („Службени гласник општине Бујановац“, број 4/23), Комисија за избор корисника социјалних станова и пакета донаторске подршке у оквиру пројекта, објављује</w:t>
      </w:r>
      <w:r w:rsidR="00E85080">
        <w:rPr>
          <w:rFonts w:ascii="Times New Roman" w:eastAsia="Times New Roman" w:hAnsi="Times New Roman" w:cs="Times New Roman"/>
          <w:color w:val="000000"/>
          <w:sz w:val="24"/>
          <w:szCs w:val="24"/>
        </w:rPr>
        <w:t xml:space="preserve">. </w:t>
      </w:r>
    </w:p>
    <w:p w:rsidR="003C70FD" w:rsidRDefault="003C70FD">
      <w:pPr>
        <w:spacing w:after="0" w:line="240" w:lineRule="auto"/>
        <w:jc w:val="both"/>
        <w:rPr>
          <w:rFonts w:ascii="Times New Roman" w:eastAsia="Times New Roman" w:hAnsi="Times New Roman" w:cs="Times New Roman"/>
          <w:color w:val="FF0000"/>
          <w:sz w:val="24"/>
          <w:szCs w:val="24"/>
        </w:rPr>
      </w:pPr>
    </w:p>
    <w:p w:rsidR="003C70FD" w:rsidRDefault="0083381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Ј А В Н И   П О З И В</w:t>
      </w:r>
    </w:p>
    <w:p w:rsidR="003C70FD" w:rsidRDefault="003C70FD">
      <w:pPr>
        <w:spacing w:after="0" w:line="240" w:lineRule="auto"/>
        <w:jc w:val="center"/>
        <w:rPr>
          <w:rFonts w:ascii="Times New Roman" w:eastAsia="Times New Roman" w:hAnsi="Times New Roman" w:cs="Times New Roman"/>
          <w:b/>
          <w:color w:val="000000"/>
          <w:sz w:val="24"/>
          <w:szCs w:val="24"/>
        </w:rPr>
      </w:pPr>
    </w:p>
    <w:p w:rsidR="003C70FD" w:rsidRDefault="0083381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 ИЗБОР КОРИСНИКА</w:t>
      </w:r>
      <w:r w:rsidR="00283790">
        <w:rPr>
          <w:lang/>
        </w:rPr>
        <w:t xml:space="preserve"> </w:t>
      </w:r>
      <w:r w:rsidR="00283790">
        <w:rPr>
          <w:rFonts w:ascii="Times New Roman" w:eastAsia="Times New Roman" w:hAnsi="Times New Roman" w:cs="Times New Roman"/>
          <w:b/>
          <w:color w:val="000000"/>
          <w:sz w:val="24"/>
          <w:szCs w:val="24"/>
        </w:rPr>
        <w:t xml:space="preserve">СОЦИЈАЛНOГ </w:t>
      </w:r>
      <w:r>
        <w:rPr>
          <w:rFonts w:ascii="Times New Roman" w:eastAsia="Times New Roman" w:hAnsi="Times New Roman" w:cs="Times New Roman"/>
          <w:b/>
          <w:color w:val="000000"/>
          <w:sz w:val="24"/>
          <w:szCs w:val="24"/>
        </w:rPr>
        <w:t>СТАНОВА</w:t>
      </w:r>
      <w:r w:rsidR="00283790">
        <w:rPr>
          <w:rFonts w:ascii="Times New Roman" w:eastAsia="Times New Roman" w:hAnsi="Times New Roman" w:cs="Times New Roman"/>
          <w:b/>
          <w:color w:val="000000"/>
          <w:sz w:val="24"/>
          <w:szCs w:val="24"/>
          <w:lang/>
        </w:rPr>
        <w:t>ЊА У ЗАШТИЋЕНИМ УСЛОВИМА</w:t>
      </w:r>
      <w:r>
        <w:rPr>
          <w:rFonts w:ascii="Times New Roman" w:eastAsia="Times New Roman" w:hAnsi="Times New Roman" w:cs="Times New Roman"/>
          <w:b/>
          <w:color w:val="000000"/>
          <w:sz w:val="24"/>
          <w:szCs w:val="24"/>
        </w:rPr>
        <w:t xml:space="preserve"> И ПАКЕТА ДОНАТОРСКЕ ПОДРШКЕ У ОКВИРУ ПРОЈЕКТА „ПОБОЉШАЊЕ УСЛОВА ЖИВОТА ПРИВРЕМЕНО РАСЕЉЕНИХ РОМА И ДРУГИХ МАРГИНАЛИЗОВАНИХ ГРУПА У БУЈАНОВЦУ КРОЗ СОЦИЈАЛНО СТАНОВАЊЕ И МЕРЕ АКТИВНЕ ИНКЛУЗИЈЕ</w:t>
      </w:r>
    </w:p>
    <w:p w:rsidR="003C70FD" w:rsidRDefault="003C70FD">
      <w:pPr>
        <w:spacing w:after="0" w:line="240" w:lineRule="auto"/>
        <w:jc w:val="center"/>
        <w:rPr>
          <w:rFonts w:ascii="Times New Roman" w:eastAsia="Times New Roman" w:hAnsi="Times New Roman" w:cs="Times New Roman"/>
          <w:b/>
          <w:color w:val="000000"/>
          <w:sz w:val="24"/>
          <w:szCs w:val="24"/>
        </w:rPr>
      </w:pPr>
    </w:p>
    <w:p w:rsidR="003C70FD" w:rsidRDefault="003C70FD">
      <w:pPr>
        <w:spacing w:after="0" w:line="240" w:lineRule="auto"/>
        <w:jc w:val="center"/>
        <w:rPr>
          <w:rFonts w:ascii="Times New Roman" w:eastAsia="Times New Roman" w:hAnsi="Times New Roman" w:cs="Times New Roman"/>
          <w:b/>
          <w:color w:val="FF0000"/>
          <w:sz w:val="24"/>
          <w:szCs w:val="24"/>
        </w:rPr>
      </w:pPr>
    </w:p>
    <w:p w:rsidR="003C70FD" w:rsidRDefault="00833811">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ОПШТЕ ИНФОРМАЦИЈЕ</w:t>
      </w:r>
    </w:p>
    <w:p w:rsidR="003C70FD" w:rsidRDefault="008338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Овим јавним позивом, позивају се сва заинтересована лица која испуњавају услове јавног позива да поднесу пријаву за кориснике социјалних станова и признавање права на коришћење услуге социјалног становања у заштићеним условима на територији општине Бујановац и тиме реше своје стамбено питање.</w:t>
      </w:r>
    </w:p>
    <w:p w:rsidR="003C70FD" w:rsidRDefault="008338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Услуга социјалног становања у заштићеним условима је обезбеђивање смештаја социјално угроженим појединцима, односно породицама, који су без одговарајућег стана и који из примања која остварују, не могу да реше своје стамбено питање на други начин. </w:t>
      </w:r>
    </w:p>
    <w:p w:rsidR="003C70FD" w:rsidRDefault="008338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 социјалног становања у заштићеним условим остварује се обезбеђивањем смештаја у посебно за то предвиђеном стамбеном објекту који обезбеђује Општина Бујановац без накнаде, уз пружање стручне подршке корисницима услуге, као и одговарајућих облика помоћи у самосталном живљењу.</w:t>
      </w:r>
    </w:p>
    <w:p w:rsidR="003C70FD" w:rsidRDefault="0083381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Корисници услуге социјалног становања у заштићеним условима, не могу стећи право својине на стамбеним јединицама које користе у стамбеном објекту који обезбеђује Општина Бујановац.</w:t>
      </w:r>
    </w:p>
    <w:p w:rsidR="003C70FD" w:rsidRDefault="00833811">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Стамбени објекат који Општина Бујановац обезбеђује ради остваривања права на коришћење услуге социјалног становања у заштићеним условима по овом јавном позиву налази се на адреси Моравска 76 (катастарска парцела бр. 1922/3) коју је Општина Бујановац определила у име свог учешћа у реализацији пројекта.</w:t>
      </w:r>
    </w:p>
    <w:p w:rsidR="003C70FD" w:rsidRDefault="0083381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Стамбени објекти из става 5. овог одељка су у јавној својини Општине Бујановац.</w:t>
      </w:r>
    </w:p>
    <w:p w:rsidR="003C70FD" w:rsidRDefault="0083381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Поступак признавања права на коришћење услуге социјалног становања у заштићеним условима по овом јавном позиву, спроводи Комисија за избор корисника социјалних станова и пакета донаторске подршке у оквиру пројекта „Побољшање услова живота привремено расељених Рома и других маргинализованих група у Бујановцу кроз социјално становање и мере активне инклузије“ (у даљем тексту: Комисија), која је образована и именована даном усвајања Критеријума од стране Општинског већа на седници одржаној дана 12. маја 2023. године.</w:t>
      </w:r>
    </w:p>
    <w:p w:rsidR="003C70FD" w:rsidRDefault="003C70FD">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rsidR="003C70FD" w:rsidRDefault="00833811">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ПОТЕНЦИЈАЛНИ КОРИСНИЦИ ПРОЈЕКТА</w:t>
      </w:r>
    </w:p>
    <w:p w:rsidR="003C70FD" w:rsidRDefault="00833811">
      <w:pPr>
        <w:widowControl w:val="0"/>
        <w:spacing w:before="198"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Социјални станови и мере подршке активне инклузије намењени су </w:t>
      </w:r>
      <w:r>
        <w:rPr>
          <w:rFonts w:ascii="Times New Roman" w:eastAsia="Times New Roman" w:hAnsi="Times New Roman" w:cs="Times New Roman"/>
          <w:sz w:val="24"/>
          <w:szCs w:val="24"/>
        </w:rPr>
        <w:t>корисницима Пројекта који станују у Колективном центру „Салваторе“ у Општини Бујановац</w:t>
      </w:r>
      <w:r>
        <w:rPr>
          <w:rFonts w:ascii="Times New Roman" w:eastAsia="Times New Roman" w:hAnsi="Times New Roman" w:cs="Times New Roman"/>
          <w:color w:val="000000"/>
          <w:sz w:val="24"/>
          <w:szCs w:val="24"/>
        </w:rPr>
        <w:t xml:space="preserve"> и који због своје неповољне социоекономске ситуације нису у могућности да сопственим средствима реше своју стамбену потребу. </w:t>
      </w:r>
    </w:p>
    <w:p w:rsidR="003C70FD" w:rsidRDefault="003C70FD">
      <w:pPr>
        <w:widowControl w:val="0"/>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p>
    <w:p w:rsidR="003C70FD" w:rsidRDefault="00833811">
      <w:pPr>
        <w:widowControl w:val="0"/>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Право на решавање стамбених потреба кроз </w:t>
      </w:r>
      <w:r>
        <w:rPr>
          <w:rFonts w:ascii="Times New Roman" w:eastAsia="Times New Roman" w:hAnsi="Times New Roman" w:cs="Times New Roman"/>
          <w:b/>
          <w:color w:val="000000"/>
          <w:sz w:val="24"/>
          <w:szCs w:val="24"/>
        </w:rPr>
        <w:t xml:space="preserve">обезбеђивање 12 (дванаест) социјалних станова </w:t>
      </w:r>
      <w:r>
        <w:rPr>
          <w:rFonts w:ascii="Times New Roman" w:eastAsia="Times New Roman" w:hAnsi="Times New Roman" w:cs="Times New Roman"/>
          <w:color w:val="000000"/>
          <w:sz w:val="24"/>
          <w:szCs w:val="24"/>
        </w:rPr>
        <w:t>имају појединци и породице који се пријаве на Јавни позив за избор корисника социјалних станова, који су становници и становнице Колективног центра „Салваторе“ у Општини Бујановац и који су обухваћени евиденцијама Комесаријата за избеглице и миграције Републике Србије и анкетирањем становника Колективног центра од 3. до 6. новембра 2022. године.</w:t>
      </w:r>
    </w:p>
    <w:p w:rsidR="003C70FD" w:rsidRDefault="00833811">
      <w:pPr>
        <w:widowControl w:val="0"/>
        <w:spacing w:before="198"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обзиром на структуру станова у стамбеном објекту из одељка I става 5. овог јавног позива, пријаву на јавни позив може се поднети за једночлану, а највише за осмочлану породицу.</w:t>
      </w:r>
    </w:p>
    <w:p w:rsidR="003C70FD" w:rsidRDefault="00833811">
      <w:pPr>
        <w:widowControl w:val="0"/>
        <w:spacing w:before="198"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складу са бројем чланова породичног домаћинства, распоређивање површине стамбених јединица врши се у складу са чл. 90. Закона о становању и одржавању зграда („Службени гласник РС“, бр. 104/2016 и 9/2020), према следећем распореду, за расположиве станове: </w:t>
      </w:r>
    </w:p>
    <w:p w:rsidR="003C70FD" w:rsidRDefault="003C70FD">
      <w:pPr>
        <w:widowControl w:val="0"/>
        <w:spacing w:before="198" w:after="0" w:line="240" w:lineRule="auto"/>
        <w:ind w:right="-60"/>
        <w:jc w:val="both"/>
        <w:rPr>
          <w:rFonts w:ascii="Times New Roman" w:eastAsia="Times New Roman" w:hAnsi="Times New Roman" w:cs="Times New Roman"/>
          <w:color w:val="000000"/>
          <w:sz w:val="24"/>
          <w:szCs w:val="24"/>
        </w:rPr>
      </w:pPr>
    </w:p>
    <w:tbl>
      <w:tblPr>
        <w:tblStyle w:val="a0"/>
        <w:tblW w:w="88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98"/>
        <w:gridCol w:w="2700"/>
        <w:gridCol w:w="2088"/>
        <w:gridCol w:w="2088"/>
      </w:tblGrid>
      <w:tr w:rsidR="003C70FD">
        <w:trPr>
          <w:jc w:val="center"/>
        </w:trPr>
        <w:tc>
          <w:tcPr>
            <w:tcW w:w="1998"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w:t>
            </w:r>
          </w:p>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објекта</w:t>
            </w:r>
          </w:p>
        </w:tc>
        <w:tc>
          <w:tcPr>
            <w:tcW w:w="2700"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Нето корисна стамбена површина (м²)</w:t>
            </w:r>
          </w:p>
        </w:tc>
        <w:tc>
          <w:tcPr>
            <w:tcW w:w="2088"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чланова домаћинства</w:t>
            </w:r>
          </w:p>
        </w:tc>
        <w:tc>
          <w:tcPr>
            <w:tcW w:w="2088" w:type="dxa"/>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стамбених јединица</w:t>
            </w:r>
          </w:p>
        </w:tc>
      </w:tr>
      <w:tr w:rsidR="003C70FD">
        <w:trPr>
          <w:jc w:val="center"/>
        </w:trPr>
        <w:tc>
          <w:tcPr>
            <w:tcW w:w="1998"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Гарсоњера</w:t>
            </w:r>
          </w:p>
        </w:tc>
        <w:tc>
          <w:tcPr>
            <w:tcW w:w="2700"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 м²</w:t>
            </w:r>
          </w:p>
        </w:tc>
        <w:tc>
          <w:tcPr>
            <w:tcW w:w="2088"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члан</w:t>
            </w:r>
          </w:p>
        </w:tc>
        <w:tc>
          <w:tcPr>
            <w:tcW w:w="2088" w:type="dxa"/>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C70FD">
        <w:trPr>
          <w:jc w:val="center"/>
        </w:trPr>
        <w:tc>
          <w:tcPr>
            <w:tcW w:w="1998"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Једнособан стан</w:t>
            </w:r>
          </w:p>
        </w:tc>
        <w:tc>
          <w:tcPr>
            <w:tcW w:w="2700"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31,21 м²</w:t>
            </w:r>
          </w:p>
        </w:tc>
        <w:tc>
          <w:tcPr>
            <w:tcW w:w="2088"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члана</w:t>
            </w:r>
          </w:p>
        </w:tc>
        <w:tc>
          <w:tcPr>
            <w:tcW w:w="2088" w:type="dxa"/>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C70FD">
        <w:trPr>
          <w:jc w:val="center"/>
        </w:trPr>
        <w:tc>
          <w:tcPr>
            <w:tcW w:w="1998"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Двособан стан</w:t>
            </w:r>
          </w:p>
        </w:tc>
        <w:tc>
          <w:tcPr>
            <w:tcW w:w="2700"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57,08 м²</w:t>
            </w:r>
          </w:p>
        </w:tc>
        <w:tc>
          <w:tcPr>
            <w:tcW w:w="2088"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и 5 чланова</w:t>
            </w:r>
          </w:p>
        </w:tc>
        <w:tc>
          <w:tcPr>
            <w:tcW w:w="2088" w:type="dxa"/>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C70FD">
        <w:trPr>
          <w:jc w:val="center"/>
        </w:trPr>
        <w:tc>
          <w:tcPr>
            <w:tcW w:w="1998"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Двособан стан</w:t>
            </w:r>
          </w:p>
        </w:tc>
        <w:tc>
          <w:tcPr>
            <w:tcW w:w="2700"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60,64 м²</w:t>
            </w:r>
          </w:p>
        </w:tc>
        <w:tc>
          <w:tcPr>
            <w:tcW w:w="2088"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и 5 чланова</w:t>
            </w:r>
          </w:p>
        </w:tc>
        <w:tc>
          <w:tcPr>
            <w:tcW w:w="2088" w:type="dxa"/>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C70FD">
        <w:trPr>
          <w:jc w:val="center"/>
        </w:trPr>
        <w:tc>
          <w:tcPr>
            <w:tcW w:w="1998"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Трособан стан</w:t>
            </w:r>
          </w:p>
        </w:tc>
        <w:tc>
          <w:tcPr>
            <w:tcW w:w="2700"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69,96 м²</w:t>
            </w:r>
          </w:p>
        </w:tc>
        <w:tc>
          <w:tcPr>
            <w:tcW w:w="2088" w:type="dxa"/>
            <w:shd w:val="clear" w:color="auto" w:fill="auto"/>
            <w:tcMar>
              <w:top w:w="43" w:type="dxa"/>
              <w:left w:w="43" w:type="dxa"/>
              <w:bottom w:w="43" w:type="dxa"/>
              <w:right w:w="43" w:type="dxa"/>
            </w:tcMar>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6, 7 и 8 чланова           </w:t>
            </w:r>
          </w:p>
        </w:tc>
        <w:tc>
          <w:tcPr>
            <w:tcW w:w="2088" w:type="dxa"/>
          </w:tcPr>
          <w:p w:rsidR="003C70FD" w:rsidRDefault="00833811">
            <w:pPr>
              <w:widowControl w:val="0"/>
              <w:pBdr>
                <w:top w:val="nil"/>
                <w:left w:val="nil"/>
                <w:bottom w:val="nil"/>
                <w:right w:val="nil"/>
                <w:between w:val="nil"/>
              </w:pBdr>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3C70FD" w:rsidRDefault="00833811">
      <w:pPr>
        <w:widowControl w:val="0"/>
        <w:spacing w:before="198"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Сваки појединац, односно породица може се пријавити на Јавни позив за избор </w:t>
      </w:r>
      <w:r>
        <w:rPr>
          <w:rFonts w:ascii="Times New Roman" w:eastAsia="Times New Roman" w:hAnsi="Times New Roman" w:cs="Times New Roman"/>
          <w:color w:val="000000"/>
          <w:sz w:val="24"/>
          <w:szCs w:val="24"/>
        </w:rPr>
        <w:lastRenderedPageBreak/>
        <w:t xml:space="preserve">корисника социјалног стана само једном. </w:t>
      </w:r>
    </w:p>
    <w:p w:rsidR="003C70FD" w:rsidRDefault="00833811">
      <w:pPr>
        <w:widowControl w:val="0"/>
        <w:spacing w:before="198"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Корисницима који буду изабрани за доделу социјалног стана, становање се обезбеђује по моделу социјалног становања у заштићеним условима. </w:t>
      </w:r>
    </w:p>
    <w:p w:rsidR="003C70FD" w:rsidRPr="00966866" w:rsidRDefault="00833811">
      <w:pPr>
        <w:widowControl w:val="0"/>
        <w:spacing w:before="198" w:after="0" w:line="240" w:lineRule="auto"/>
        <w:ind w:right="-60"/>
        <w:jc w:val="both"/>
        <w:rPr>
          <w:rFonts w:ascii="Times New Roman" w:eastAsia="Times New Roman" w:hAnsi="Times New Roman" w:cs="Times New Roman"/>
          <w:sz w:val="24"/>
          <w:szCs w:val="24"/>
        </w:rPr>
      </w:pPr>
      <w:r w:rsidRPr="00966866">
        <w:rPr>
          <w:rFonts w:ascii="Times New Roman" w:eastAsia="Times New Roman" w:hAnsi="Times New Roman" w:cs="Times New Roman"/>
          <w:sz w:val="24"/>
          <w:szCs w:val="24"/>
        </w:rPr>
        <w:t>Уговор о коришћењу социјалног стана у заштићеним условима закључује Центар за социјални рад општине Бујановац са носиоцем права коришћења који је поднео пријаву на Позив, а у Уговору се као корисници права наводе сви други малолетни и пунолетни чланови породичног домаћинства који живе у заједничком домаћинству.</w:t>
      </w:r>
    </w:p>
    <w:p w:rsidR="003C70FD" w:rsidRDefault="003C70FD">
      <w:pPr>
        <w:pBdr>
          <w:top w:val="nil"/>
          <w:left w:val="nil"/>
          <w:bottom w:val="nil"/>
          <w:right w:val="nil"/>
          <w:between w:val="nil"/>
        </w:pBdr>
        <w:spacing w:after="120" w:line="240" w:lineRule="auto"/>
        <w:jc w:val="both"/>
        <w:rPr>
          <w:rFonts w:ascii="Times New Roman" w:eastAsia="Times New Roman" w:hAnsi="Times New Roman" w:cs="Times New Roman"/>
          <w:color w:val="FF0000"/>
          <w:sz w:val="24"/>
          <w:szCs w:val="24"/>
        </w:rPr>
      </w:pPr>
    </w:p>
    <w:p w:rsidR="003C70FD" w:rsidRDefault="00833811">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ОПШТИ УСЛОВИ ЈАВНОГ ПОЗИВА</w:t>
      </w:r>
    </w:p>
    <w:p w:rsidR="003C70FD" w:rsidRDefault="00833811">
      <w:pPr>
        <w:widowControl w:val="0"/>
        <w:spacing w:after="0"/>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Појединац, односно породично домаћинство може остварити право на доделу социјалног стана под условом:</w:t>
      </w:r>
    </w:p>
    <w:p w:rsidR="003C70FD" w:rsidRDefault="003C70FD">
      <w:pPr>
        <w:widowControl w:val="0"/>
        <w:spacing w:after="0"/>
        <w:ind w:right="-60"/>
        <w:jc w:val="both"/>
        <w:rPr>
          <w:rFonts w:ascii="Times New Roman" w:eastAsia="Times New Roman" w:hAnsi="Times New Roman" w:cs="Times New Roman"/>
          <w:sz w:val="24"/>
          <w:szCs w:val="24"/>
        </w:rPr>
      </w:pPr>
    </w:p>
    <w:p w:rsidR="003C70FD" w:rsidRDefault="00833811">
      <w:pPr>
        <w:widowControl w:val="0"/>
        <w:numPr>
          <w:ilvl w:val="0"/>
          <w:numId w:val="5"/>
        </w:numPr>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да је корисник Колективног центра „Салваторе“ у Општини Бујановац по евиденцији Комесаријата за миграције и избеглице Републике Србије и према </w:t>
      </w:r>
      <w:r>
        <w:rPr>
          <w:rFonts w:ascii="Times New Roman" w:eastAsia="Times New Roman" w:hAnsi="Times New Roman" w:cs="Times New Roman"/>
          <w:color w:val="000000"/>
          <w:sz w:val="24"/>
          <w:szCs w:val="24"/>
        </w:rPr>
        <w:t xml:space="preserve">анкетирању становника Колективног центра спроведеног у периоду од 3. до 6. новембра 2022. године; </w:t>
      </w:r>
    </w:p>
    <w:p w:rsidR="003C70FD" w:rsidRDefault="00833811">
      <w:pPr>
        <w:widowControl w:val="0"/>
        <w:numPr>
          <w:ilvl w:val="0"/>
          <w:numId w:val="5"/>
        </w:numPr>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 је без одговарајућег стана у смислу члана 90. Закона о становању и одржавању зграда; </w:t>
      </w:r>
    </w:p>
    <w:p w:rsidR="003C70FD" w:rsidRDefault="00833811">
      <w:pPr>
        <w:widowControl w:val="0"/>
        <w:numPr>
          <w:ilvl w:val="0"/>
          <w:numId w:val="5"/>
        </w:numPr>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није корисник другог стамбеног програма или програма стамбеног збрињавања којим би могао да реши или је решио своје стамбене потребе;</w:t>
      </w:r>
    </w:p>
    <w:p w:rsidR="003C70FD" w:rsidRDefault="00833811">
      <w:pPr>
        <w:widowControl w:val="0"/>
        <w:numPr>
          <w:ilvl w:val="0"/>
          <w:numId w:val="5"/>
        </w:numPr>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нема приходе којима би могао самостално да реши своје стамбене потребе.</w:t>
      </w:r>
    </w:p>
    <w:p w:rsidR="003C70FD" w:rsidRDefault="003C70FD">
      <w:pPr>
        <w:spacing w:after="0"/>
        <w:ind w:right="-60"/>
        <w:jc w:val="both"/>
        <w:rPr>
          <w:rFonts w:ascii="Times New Roman" w:eastAsia="Times New Roman" w:hAnsi="Times New Roman" w:cs="Times New Roman"/>
          <w:sz w:val="24"/>
          <w:szCs w:val="24"/>
        </w:rPr>
      </w:pPr>
    </w:p>
    <w:p w:rsidR="003C70FD" w:rsidRDefault="00833811">
      <w:pPr>
        <w:spacing w:after="0"/>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случају да лица која се пријављују на Јавни позив немају доказ о држављанству Републике Србије, да нису уписана у матичне књиге, немају пријављено пребивалиште или боравиште или важећу личну карту, чињеница да та лица живе на територији Општине Бујановац може се доказивати на друге погодне начине (изјаве сведока, евиденције Комесаријата за избеглице и миграције Републике Србије и других институција). </w:t>
      </w:r>
    </w:p>
    <w:p w:rsidR="003C70FD" w:rsidRDefault="003C70FD">
      <w:pPr>
        <w:spacing w:line="240" w:lineRule="auto"/>
        <w:jc w:val="both"/>
        <w:rPr>
          <w:rFonts w:ascii="Times New Roman" w:eastAsia="Times New Roman" w:hAnsi="Times New Roman" w:cs="Times New Roman"/>
          <w:color w:val="FF0000"/>
          <w:sz w:val="24"/>
          <w:szCs w:val="24"/>
        </w:rPr>
      </w:pPr>
    </w:p>
    <w:p w:rsidR="003C70FD" w:rsidRDefault="00833811">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IV СПЕЦИФИЧНИ КРИТЕРИЈУМИ </w:t>
      </w:r>
    </w:p>
    <w:p w:rsidR="003C70FD" w:rsidRDefault="00833811">
      <w:pPr>
        <w:spacing w:after="120" w:line="240" w:lineRule="auto"/>
        <w:ind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Листа реда првенства утврђује се на основу следећих критеријума: </w:t>
      </w:r>
    </w:p>
    <w:p w:rsidR="003C70FD" w:rsidRDefault="00833811">
      <w:pP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Социоекономска угроженост подносиоца пријаве и чланова његовог породичног домаћинства; </w:t>
      </w:r>
    </w:p>
    <w:p w:rsidR="003C70FD" w:rsidRDefault="00833811">
      <w:pP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Структура и број чланова породичног домаћинства; </w:t>
      </w:r>
    </w:p>
    <w:p w:rsidR="003C70FD" w:rsidRDefault="00833811">
      <w:pP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 xml:space="preserve">Једнородитељска породица; </w:t>
      </w:r>
    </w:p>
    <w:p w:rsidR="003C70FD" w:rsidRDefault="00833811">
      <w:pP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Pr>
          <w:rFonts w:ascii="Times New Roman" w:eastAsia="Times New Roman" w:hAnsi="Times New Roman" w:cs="Times New Roman"/>
          <w:color w:val="000000"/>
          <w:sz w:val="24"/>
          <w:szCs w:val="24"/>
        </w:rPr>
        <w:tab/>
        <w:t xml:space="preserve">Породица са хронично болесним чланом и/или чланом са телесним оштећењем или инвалидитетом; </w:t>
      </w:r>
    </w:p>
    <w:p w:rsidR="003C70FD" w:rsidRDefault="00833811">
      <w:pP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Вишеструка осетљивост породице.</w:t>
      </w:r>
    </w:p>
    <w:p w:rsidR="003C70FD" w:rsidRDefault="003C70FD">
      <w:pPr>
        <w:spacing w:after="120" w:line="240" w:lineRule="auto"/>
        <w:jc w:val="both"/>
        <w:rPr>
          <w:rFonts w:ascii="Times New Roman" w:eastAsia="Times New Roman" w:hAnsi="Times New Roman" w:cs="Times New Roman"/>
          <w:color w:val="FF0000"/>
          <w:sz w:val="24"/>
          <w:szCs w:val="24"/>
        </w:rPr>
      </w:pPr>
    </w:p>
    <w:p w:rsidR="003C70FD" w:rsidRDefault="00833811">
      <w:pPr>
        <w:numPr>
          <w:ilvl w:val="0"/>
          <w:numId w:val="2"/>
        </w:numPr>
        <w:pBdr>
          <w:top w:val="nil"/>
          <w:left w:val="nil"/>
          <w:bottom w:val="nil"/>
          <w:right w:val="nil"/>
          <w:between w:val="nil"/>
        </w:pBdr>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Социоекономска угроженост</w:t>
      </w:r>
      <w:r>
        <w:rPr>
          <w:rFonts w:ascii="Times New Roman" w:eastAsia="Times New Roman" w:hAnsi="Times New Roman" w:cs="Times New Roman"/>
          <w:color w:val="000000"/>
          <w:sz w:val="24"/>
          <w:szCs w:val="24"/>
        </w:rPr>
        <w:t xml:space="preserve"> лица које се пријављује на Јавни позив односи се на лица и породице које не остварују приход већи од двоструког износа минималног нивоа социјалне сигурности, према броју чланова породичног домаћинства, утврђеног последњим решењем надлежног министра, у складу са Законом о социјалној заштити.</w:t>
      </w:r>
    </w:p>
    <w:p w:rsidR="003C70FD" w:rsidRDefault="00833811">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Социјална угроженост се доказује потврдом, односно решењем Центра за социјални рад о признавању права на новчану социјалну помоћ или друго материјално давање, чеком од пензије или другим документима о висини прихода и примања породице, остварених у месецу који претходи месецу подношења захтева за решавање стамбене потребе, или на друге погодне начине. </w:t>
      </w:r>
    </w:p>
    <w:p w:rsidR="003C70FD" w:rsidRDefault="003C70FD">
      <w:pPr>
        <w:spacing w:after="120" w:line="240" w:lineRule="auto"/>
        <w:ind w:firstLine="720"/>
        <w:jc w:val="both"/>
        <w:rPr>
          <w:rFonts w:ascii="Times New Roman" w:eastAsia="Times New Roman" w:hAnsi="Times New Roman" w:cs="Times New Roman"/>
          <w:color w:val="000000"/>
          <w:sz w:val="24"/>
          <w:szCs w:val="24"/>
        </w:rPr>
      </w:pPr>
    </w:p>
    <w:p w:rsidR="003C70FD" w:rsidRDefault="00833811">
      <w:pPr>
        <w:numPr>
          <w:ilvl w:val="0"/>
          <w:numId w:val="2"/>
        </w:numPr>
        <w:pBdr>
          <w:top w:val="nil"/>
          <w:left w:val="nil"/>
          <w:bottom w:val="nil"/>
          <w:right w:val="nil"/>
          <w:between w:val="nil"/>
        </w:pBdr>
        <w:tabs>
          <w:tab w:val="left" w:pos="0"/>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Породицом</w:t>
      </w:r>
      <w:r>
        <w:rPr>
          <w:rFonts w:ascii="Times New Roman" w:eastAsia="Times New Roman" w:hAnsi="Times New Roman" w:cs="Times New Roman"/>
          <w:color w:val="000000"/>
          <w:sz w:val="24"/>
          <w:szCs w:val="24"/>
        </w:rPr>
        <w:t xml:space="preserve"> се у смислу ових Критеријума сматрају супружници и ванбрачни партнери, деца и сродници у правој линији без обзира на степен сродства, као и сродници у побочној линији до другог степена сродства под условом да живе у заједничком домаћинству.</w:t>
      </w:r>
    </w:p>
    <w:p w:rsidR="003C70FD" w:rsidRDefault="00833811">
      <w:pPr>
        <w:tabs>
          <w:tab w:val="left" w:pos="720"/>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Чланом породице, у смислу ових Критеријума сматра се и дете које не живи у породици, а налази се на школовању - до краја рока прописаног за то школовање, а најкасније до навршене 26. године живота.</w:t>
      </w:r>
    </w:p>
    <w:p w:rsidR="003C70FD" w:rsidRDefault="003C70FD">
      <w:pPr>
        <w:spacing w:after="120" w:line="240" w:lineRule="auto"/>
        <w:ind w:firstLine="720"/>
        <w:jc w:val="both"/>
        <w:rPr>
          <w:rFonts w:ascii="Times New Roman" w:eastAsia="Times New Roman" w:hAnsi="Times New Roman" w:cs="Times New Roman"/>
          <w:color w:val="000000"/>
          <w:sz w:val="24"/>
          <w:szCs w:val="24"/>
        </w:rPr>
      </w:pPr>
    </w:p>
    <w:p w:rsidR="003C70FD" w:rsidRDefault="00833811">
      <w:pPr>
        <w:numPr>
          <w:ilvl w:val="0"/>
          <w:numId w:val="2"/>
        </w:numPr>
        <w:pBdr>
          <w:top w:val="nil"/>
          <w:left w:val="nil"/>
          <w:bottom w:val="nil"/>
          <w:right w:val="nil"/>
          <w:between w:val="nil"/>
        </w:pBdr>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Једнородитељску породицу</w:t>
      </w:r>
      <w:r>
        <w:rPr>
          <w:rFonts w:ascii="Times New Roman" w:eastAsia="Times New Roman" w:hAnsi="Times New Roman" w:cs="Times New Roman"/>
          <w:color w:val="000000"/>
          <w:sz w:val="24"/>
          <w:szCs w:val="24"/>
        </w:rPr>
        <w:t xml:space="preserve"> чини родитељ који са децом рођеном у браку или ван брака живи у непотпуној породици, односно ако је други родитељ преминуо, непознат, или ако му је непознато пребивалиште, односно боравиште дуже од шест месеци, а очигледно је напустио дете и када други родитељ не учествује или недовољно учествује у издржавању деце. </w:t>
      </w:r>
    </w:p>
    <w:p w:rsidR="003C70FD" w:rsidRDefault="00833811">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Статус једнородитељске породице се доказује изводом из матичне књиге рођених и умрлих, решењем надлежног суда о проглашењу несталог лица за умрло, решењем или другим актом надлежног органа, изводом из матичне књиге рођених детета, изјавом овереном код јавног бележника да се подносилац пријаве на Јавни позив непосредно брине о детету и да самостално обезбеђује средства за издржавање детета, да у међувремену није засновао брачну или ванбрачну заједницу и да други родитељ не учествује у издржавању детета, или на други погодан начин. </w:t>
      </w:r>
    </w:p>
    <w:p w:rsidR="003C70FD" w:rsidRDefault="003C70FD">
      <w:pPr>
        <w:spacing w:after="120" w:line="240" w:lineRule="auto"/>
        <w:jc w:val="both"/>
        <w:rPr>
          <w:rFonts w:ascii="Times New Roman" w:eastAsia="Times New Roman" w:hAnsi="Times New Roman" w:cs="Times New Roman"/>
          <w:color w:val="000000"/>
          <w:sz w:val="24"/>
          <w:szCs w:val="24"/>
        </w:rPr>
      </w:pPr>
    </w:p>
    <w:p w:rsidR="003C70FD" w:rsidRDefault="00833811">
      <w:pPr>
        <w:numPr>
          <w:ilvl w:val="0"/>
          <w:numId w:val="2"/>
        </w:numPr>
        <w:pBdr>
          <w:top w:val="nil"/>
          <w:left w:val="nil"/>
          <w:bottom w:val="nil"/>
          <w:right w:val="nil"/>
          <w:between w:val="nil"/>
        </w:pBdr>
        <w:spacing w:after="120" w:line="240" w:lineRule="auto"/>
        <w:ind w:left="-90" w:firstLine="9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Телесно оштећење и инвалидност</w:t>
      </w:r>
      <w:r>
        <w:rPr>
          <w:rFonts w:ascii="Times New Roman" w:eastAsia="Times New Roman" w:hAnsi="Times New Roman" w:cs="Times New Roman"/>
          <w:color w:val="000000"/>
          <w:sz w:val="24"/>
          <w:szCs w:val="24"/>
        </w:rPr>
        <w:t xml:space="preserve"> се доказују решењем надлежног органа (Републичког фонда за пензијско и инвалидско осигурање), а бодује се по повољнијем основу за члана породичног домаћинства.</w:t>
      </w:r>
    </w:p>
    <w:p w:rsidR="003C70FD" w:rsidRDefault="00833811">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смислу ових Критеријума, </w:t>
      </w:r>
      <w:r>
        <w:rPr>
          <w:rFonts w:ascii="Times New Roman" w:eastAsia="Times New Roman" w:hAnsi="Times New Roman" w:cs="Times New Roman"/>
          <w:b/>
          <w:i/>
          <w:color w:val="000000"/>
          <w:sz w:val="24"/>
          <w:szCs w:val="24"/>
        </w:rPr>
        <w:t>хроничним болестима</w:t>
      </w:r>
      <w:r>
        <w:rPr>
          <w:rFonts w:ascii="Times New Roman" w:eastAsia="Times New Roman" w:hAnsi="Times New Roman" w:cs="Times New Roman"/>
          <w:color w:val="000000"/>
          <w:sz w:val="24"/>
          <w:szCs w:val="24"/>
        </w:rPr>
        <w:t xml:space="preserve"> сматрају се: малигне болести и интракранијални тумори; хемофилија, тешке болести крви које имају прогресиван ток; инсулин зависни дијабетес мелитус (са секундарним компликацијама ретинопатија, нефропатија, неуропатија); мултирезистентна туберкулоза; системске аутоимуне болести у одмаклој фази и/или са мултисистемском дисфункцијом; генетске болести које имају прогресивни ток и/или које узрокују тежак поремећај метаболизма; хроничне психозе са непотпуним ремисијама и трајним изменама личности; епилепсија са тешким психичким променама; терминална бубрежна инсуфицијенција, на дијализи и после трансплатације; прогресивна неуромишићна обољења; тешко трајно оштећење плућне вентилације са хроничном респираторном инсуфицијенцијом која испуњава критеријуме за дуготрајну оксигено-терапију; тешке урођене и стечене срчане мане са тешким оштећењем срчане функције (ехо-кардиографски или другим методама утврђена ЕФ мање од 30% (или 40%), друге болести срца са тешким оштећењем срчане функције (ЕФ мање од 30%); болести које доводе до трајног оштећења функције јетре тешког степена (портална хипертензија, асцитес, вариксни езофагуса) и стања после трансплантације јетре; тежак облик бронхијалне астме, неконтролисана, перзистентна и поред редовне терапије и други тешки облици болести које доводе до трајно нарушеног здравственог стања.</w:t>
      </w:r>
    </w:p>
    <w:p w:rsidR="003C70FD" w:rsidRDefault="003C70FD">
      <w:pPr>
        <w:widowControl w:val="0"/>
        <w:spacing w:before="198" w:after="0" w:line="240" w:lineRule="auto"/>
        <w:ind w:right="-60"/>
        <w:jc w:val="both"/>
        <w:rPr>
          <w:rFonts w:ascii="Times New Roman" w:eastAsia="Times New Roman" w:hAnsi="Times New Roman" w:cs="Times New Roman"/>
          <w:color w:val="000000"/>
          <w:sz w:val="24"/>
          <w:szCs w:val="24"/>
        </w:rPr>
      </w:pPr>
    </w:p>
    <w:p w:rsidR="003C70FD" w:rsidRDefault="00833811">
      <w:pPr>
        <w:widowControl w:val="0"/>
        <w:spacing w:before="198" w:after="0" w:line="240" w:lineRule="auto"/>
        <w:ind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НЕОПХОДНА ДОКУМЕНТАЦИЈА</w:t>
      </w:r>
    </w:p>
    <w:p w:rsidR="003C70FD" w:rsidRDefault="003C70F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3C70FD" w:rsidRDefault="00833811">
      <w:pPr>
        <w:widowControl w:val="0"/>
        <w:pBdr>
          <w:top w:val="nil"/>
          <w:left w:val="nil"/>
          <w:bottom w:val="nil"/>
          <w:right w:val="nil"/>
          <w:between w:val="nil"/>
        </w:pBdr>
        <w:spacing w:after="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Подносилац пријаве на Јавни позив доставља следећу обавезну документацију:</w:t>
      </w:r>
    </w:p>
    <w:p w:rsidR="003C70FD" w:rsidRDefault="003C70FD">
      <w:pPr>
        <w:widowControl w:val="0"/>
        <w:pBdr>
          <w:top w:val="nil"/>
          <w:left w:val="nil"/>
          <w:bottom w:val="nil"/>
          <w:right w:val="nil"/>
          <w:between w:val="nil"/>
        </w:pBdr>
        <w:spacing w:before="4" w:after="0" w:line="240" w:lineRule="auto"/>
        <w:ind w:right="-60"/>
        <w:rPr>
          <w:rFonts w:ascii="Times New Roman" w:eastAsia="Times New Roman" w:hAnsi="Times New Roman" w:cs="Times New Roman"/>
          <w:color w:val="000000"/>
          <w:sz w:val="24"/>
          <w:szCs w:val="24"/>
        </w:rPr>
      </w:pPr>
    </w:p>
    <w:p w:rsidR="003C70FD" w:rsidRDefault="00833811">
      <w:pPr>
        <w:widowControl w:val="0"/>
        <w:numPr>
          <w:ilvl w:val="0"/>
          <w:numId w:val="6"/>
        </w:numPr>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Попуњен и потписан </w:t>
      </w:r>
      <w:r>
        <w:rPr>
          <w:rFonts w:ascii="Times New Roman" w:eastAsia="Times New Roman" w:hAnsi="Times New Roman" w:cs="Times New Roman"/>
          <w:b/>
          <w:color w:val="000000"/>
          <w:sz w:val="24"/>
          <w:szCs w:val="24"/>
        </w:rPr>
        <w:t>Образац пријаве</w:t>
      </w:r>
      <w:r>
        <w:rPr>
          <w:rFonts w:ascii="Times New Roman" w:eastAsia="Times New Roman" w:hAnsi="Times New Roman" w:cs="Times New Roman"/>
          <w:color w:val="000000"/>
          <w:sz w:val="24"/>
          <w:szCs w:val="24"/>
        </w:rPr>
        <w:t xml:space="preserve"> на јавни позив који је дат је у прилогу овог јавног позива (</w:t>
      </w:r>
      <w:r w:rsidRPr="005D53E8">
        <w:rPr>
          <w:rFonts w:ascii="Times New Roman" w:eastAsia="Times New Roman" w:hAnsi="Times New Roman" w:cs="Times New Roman"/>
          <w:i/>
          <w:iCs/>
          <w:color w:val="000000"/>
          <w:sz w:val="24"/>
          <w:szCs w:val="24"/>
        </w:rPr>
        <w:t>Прилог 1. Пријава на Јавни позив за избор корисника социјалних станова и пакета донаторске подршке у оквиру пројекта „Побољшање услова живота привремено расељених Рома и других маргинализованих група у Бујановцу кроз социјално становње и мере активне инклузије) на интернет страници Општине Бујановац (www.bujanovac.rs).</w:t>
      </w:r>
    </w:p>
    <w:p w:rsidR="003C70FD" w:rsidRDefault="00833811">
      <w:pPr>
        <w:widowControl w:val="0"/>
        <w:numPr>
          <w:ilvl w:val="0"/>
          <w:numId w:val="6"/>
        </w:numPr>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Фотокопију личне карте</w:t>
      </w:r>
      <w:r>
        <w:rPr>
          <w:rFonts w:ascii="Times New Roman" w:eastAsia="Times New Roman" w:hAnsi="Times New Roman" w:cs="Times New Roman"/>
          <w:color w:val="000000"/>
          <w:sz w:val="24"/>
          <w:szCs w:val="24"/>
        </w:rPr>
        <w:t xml:space="preserve"> (обе стране) или очитану личну карту за пунолетне чланове породичног домаћинства и </w:t>
      </w:r>
      <w:r>
        <w:rPr>
          <w:rFonts w:ascii="Times New Roman" w:eastAsia="Times New Roman" w:hAnsi="Times New Roman" w:cs="Times New Roman"/>
          <w:b/>
          <w:color w:val="000000"/>
          <w:sz w:val="24"/>
          <w:szCs w:val="24"/>
        </w:rPr>
        <w:t>извод из Матичне књиге рођених за малолетне чланове породичног домаћинства;</w:t>
      </w:r>
    </w:p>
    <w:p w:rsidR="003C70FD" w:rsidRDefault="00833811">
      <w:pPr>
        <w:widowControl w:val="0"/>
        <w:numPr>
          <w:ilvl w:val="0"/>
          <w:numId w:val="6"/>
        </w:numPr>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Документацију која доказује социоекономску угроженост подносиоца пријаве</w:t>
      </w:r>
      <w:r>
        <w:rPr>
          <w:rFonts w:ascii="Times New Roman" w:eastAsia="Times New Roman" w:hAnsi="Times New Roman" w:cs="Times New Roman"/>
          <w:color w:val="000000"/>
          <w:sz w:val="24"/>
          <w:szCs w:val="24"/>
        </w:rPr>
        <w:t xml:space="preserve"> и његовог породичног домаћинства, односно потврде о висини примања, решења о остваривању права из социјалне заштите и другу документацију погодну за доказивање социоекономске угрожености.</w:t>
      </w:r>
    </w:p>
    <w:p w:rsidR="003C70FD" w:rsidRDefault="00833811">
      <w:pPr>
        <w:widowControl w:val="0"/>
        <w:numPr>
          <w:ilvl w:val="0"/>
          <w:numId w:val="6"/>
        </w:numPr>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чланова породичног домаћинства. </w:t>
      </w:r>
    </w:p>
    <w:p w:rsidR="003C70FD" w:rsidRDefault="003C70FD">
      <w:pPr>
        <w:widowControl w:val="0"/>
        <w:pBdr>
          <w:top w:val="nil"/>
          <w:left w:val="nil"/>
          <w:bottom w:val="nil"/>
          <w:right w:val="nil"/>
          <w:between w:val="nil"/>
        </w:pBdr>
        <w:tabs>
          <w:tab w:val="left" w:pos="840"/>
        </w:tabs>
        <w:spacing w:after="0" w:line="240" w:lineRule="auto"/>
        <w:ind w:right="-60"/>
        <w:jc w:val="both"/>
        <w:rPr>
          <w:rFonts w:ascii="Times New Roman" w:eastAsia="Times New Roman" w:hAnsi="Times New Roman" w:cs="Times New Roman"/>
          <w:color w:val="000000"/>
          <w:sz w:val="24"/>
          <w:szCs w:val="24"/>
        </w:rPr>
      </w:pPr>
    </w:p>
    <w:p w:rsidR="003C70FD" w:rsidRDefault="00833811">
      <w:pPr>
        <w:widowControl w:val="0"/>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основу својих личних прилика, подносилац пријаве на Јавни позив, доставља и другу документацију:</w:t>
      </w:r>
    </w:p>
    <w:p w:rsidR="003C70FD" w:rsidRDefault="003C70FD">
      <w:pPr>
        <w:widowControl w:val="0"/>
        <w:pBdr>
          <w:top w:val="nil"/>
          <w:left w:val="nil"/>
          <w:bottom w:val="nil"/>
          <w:right w:val="nil"/>
          <w:between w:val="nil"/>
        </w:pBdr>
        <w:spacing w:after="0" w:line="240" w:lineRule="auto"/>
        <w:ind w:right="-60"/>
        <w:rPr>
          <w:rFonts w:ascii="Times New Roman" w:eastAsia="Times New Roman" w:hAnsi="Times New Roman" w:cs="Times New Roman"/>
          <w:color w:val="000000"/>
          <w:sz w:val="24"/>
          <w:szCs w:val="24"/>
        </w:rPr>
      </w:pPr>
    </w:p>
    <w:p w:rsidR="003C70FD" w:rsidRDefault="00833811">
      <w:pPr>
        <w:widowControl w:val="0"/>
        <w:numPr>
          <w:ilvl w:val="0"/>
          <w:numId w:val="1"/>
        </w:numPr>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која доказује стамбену угроженост подносиоца пријаве и чланова </w:t>
      </w:r>
      <w:r>
        <w:rPr>
          <w:rFonts w:ascii="Times New Roman" w:eastAsia="Times New Roman" w:hAnsi="Times New Roman" w:cs="Times New Roman"/>
          <w:color w:val="000000"/>
          <w:sz w:val="24"/>
          <w:szCs w:val="24"/>
        </w:rPr>
        <w:lastRenderedPageBreak/>
        <w:t xml:space="preserve">његовог породичног домаћинства, </w:t>
      </w:r>
    </w:p>
    <w:p w:rsidR="003C70FD" w:rsidRDefault="00833811">
      <w:pPr>
        <w:widowControl w:val="0"/>
        <w:numPr>
          <w:ilvl w:val="0"/>
          <w:numId w:val="1"/>
        </w:numPr>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која доказује статус једнородитељске породице, </w:t>
      </w:r>
    </w:p>
    <w:p w:rsidR="003C70FD" w:rsidRDefault="00833811">
      <w:pPr>
        <w:widowControl w:val="0"/>
        <w:numPr>
          <w:ilvl w:val="0"/>
          <w:numId w:val="1"/>
        </w:numPr>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Документацију која доказује статус породице са хронично болесним чланом и/или чланом са телесним оштећењем или инвалидитетом,</w:t>
      </w:r>
    </w:p>
    <w:p w:rsidR="003C70FD" w:rsidRDefault="00833811">
      <w:pPr>
        <w:widowControl w:val="0"/>
        <w:numPr>
          <w:ilvl w:val="0"/>
          <w:numId w:val="1"/>
        </w:numPr>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Документацију која доказује статус вишечлане породице. </w:t>
      </w:r>
    </w:p>
    <w:p w:rsidR="003C70FD" w:rsidRDefault="003C70FD">
      <w:pPr>
        <w:widowControl w:val="0"/>
        <w:pBdr>
          <w:top w:val="nil"/>
          <w:left w:val="nil"/>
          <w:bottom w:val="nil"/>
          <w:right w:val="nil"/>
          <w:between w:val="nil"/>
        </w:pBdr>
        <w:spacing w:after="0" w:line="240" w:lineRule="auto"/>
        <w:ind w:left="360" w:right="-60"/>
        <w:jc w:val="both"/>
        <w:rPr>
          <w:rFonts w:ascii="Times New Roman" w:eastAsia="Times New Roman" w:hAnsi="Times New Roman" w:cs="Times New Roman"/>
          <w:color w:val="000000"/>
          <w:sz w:val="24"/>
          <w:szCs w:val="24"/>
        </w:rPr>
      </w:pPr>
    </w:p>
    <w:p w:rsidR="003C70FD" w:rsidRDefault="00833811">
      <w:pPr>
        <w:widowControl w:val="0"/>
        <w:pBdr>
          <w:top w:val="nil"/>
          <w:left w:val="nil"/>
          <w:bottom w:val="nil"/>
          <w:right w:val="nil"/>
          <w:between w:val="nil"/>
        </w:pBdr>
        <w:spacing w:after="0" w:line="256"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Поред наведених доказа, Комисија може од подносиоца пријаве да затражи и друге неопходне доказе ради утврђивања чињеница и околности потребних за доношење правилне и законите одлуке.</w:t>
      </w:r>
    </w:p>
    <w:p w:rsidR="003C70FD" w:rsidRDefault="003C70FD">
      <w:pPr>
        <w:widowControl w:val="0"/>
        <w:pBdr>
          <w:top w:val="nil"/>
          <w:left w:val="nil"/>
          <w:bottom w:val="nil"/>
          <w:right w:val="nil"/>
          <w:between w:val="nil"/>
        </w:pBdr>
        <w:spacing w:before="1" w:after="0" w:line="240" w:lineRule="auto"/>
        <w:ind w:right="-60"/>
        <w:rPr>
          <w:rFonts w:ascii="Times New Roman" w:eastAsia="Times New Roman" w:hAnsi="Times New Roman" w:cs="Times New Roman"/>
          <w:color w:val="000000"/>
          <w:sz w:val="24"/>
          <w:szCs w:val="24"/>
        </w:rPr>
      </w:pPr>
    </w:p>
    <w:p w:rsidR="003C70FD" w:rsidRDefault="00833811">
      <w:pPr>
        <w:widowControl w:val="0"/>
        <w:pBdr>
          <w:top w:val="nil"/>
          <w:left w:val="nil"/>
          <w:bottom w:val="nil"/>
          <w:right w:val="nil"/>
          <w:between w:val="nil"/>
        </w:pBdr>
        <w:spacing w:after="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Наводи из оверених изјава подносиоца могу бити предмет провере од стране Комисије.</w:t>
      </w:r>
    </w:p>
    <w:p w:rsidR="003C70FD" w:rsidRDefault="003C70FD">
      <w:pPr>
        <w:spacing w:after="120" w:line="240" w:lineRule="auto"/>
        <w:jc w:val="both"/>
        <w:rPr>
          <w:rFonts w:ascii="Times New Roman" w:eastAsia="Times New Roman" w:hAnsi="Times New Roman" w:cs="Times New Roman"/>
          <w:color w:val="FF0000"/>
          <w:sz w:val="24"/>
          <w:szCs w:val="24"/>
        </w:rPr>
      </w:pPr>
    </w:p>
    <w:p w:rsidR="003C70FD" w:rsidRDefault="00833811">
      <w:pPr>
        <w:spacing w:after="0" w:line="242"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НАПОМЕНЕ:</w:t>
      </w:r>
    </w:p>
    <w:p w:rsidR="003C70FD" w:rsidRDefault="00833811">
      <w:pPr>
        <w:widowControl w:val="0"/>
        <w:numPr>
          <w:ilvl w:val="0"/>
          <w:numId w:val="3"/>
        </w:numPr>
        <w:spacing w:after="0" w:line="259" w:lineRule="auto"/>
        <w:ind w:left="360" w:hanging="362"/>
        <w:jc w:val="both"/>
        <w:rPr>
          <w:sz w:val="24"/>
          <w:szCs w:val="24"/>
        </w:rPr>
      </w:pPr>
      <w:r>
        <w:rPr>
          <w:rFonts w:ascii="Times New Roman" w:eastAsia="Times New Roman" w:hAnsi="Times New Roman" w:cs="Times New Roman"/>
          <w:sz w:val="24"/>
          <w:szCs w:val="24"/>
        </w:rPr>
        <w:t>Уколико подносиоци дају потписану сагласност, ове доказе из V ће прибавити Општина по службеној дужности.</w:t>
      </w:r>
    </w:p>
    <w:p w:rsidR="003C70FD" w:rsidRDefault="003C70FD">
      <w:pPr>
        <w:widowControl w:val="0"/>
        <w:spacing w:after="0"/>
        <w:ind w:left="360" w:hanging="362"/>
        <w:jc w:val="both"/>
        <w:rPr>
          <w:sz w:val="24"/>
          <w:szCs w:val="24"/>
        </w:rPr>
      </w:pPr>
    </w:p>
    <w:p w:rsidR="003C70FD" w:rsidRDefault="00833811">
      <w:pPr>
        <w:widowControl w:val="0"/>
        <w:numPr>
          <w:ilvl w:val="0"/>
          <w:numId w:val="3"/>
        </w:numPr>
        <w:spacing w:after="0" w:line="259" w:lineRule="auto"/>
        <w:ind w:left="360" w:hanging="362"/>
        <w:jc w:val="both"/>
        <w:rPr>
          <w:sz w:val="24"/>
          <w:szCs w:val="24"/>
        </w:rPr>
      </w:pPr>
      <w:r>
        <w:rPr>
          <w:rFonts w:ascii="Times New Roman" w:eastAsia="Times New Roman" w:hAnsi="Times New Roman" w:cs="Times New Roman"/>
          <w:color w:val="000000"/>
          <w:sz w:val="24"/>
          <w:szCs w:val="24"/>
        </w:rPr>
        <w:t>Доказе из одељка V који се подносе у фотокопији није потребно оверавати, с тим да Комисија може од подносиоца пријаве на Јавни позив тражити оригинална документа на увид.</w:t>
      </w:r>
    </w:p>
    <w:p w:rsidR="003C70FD" w:rsidRDefault="003C70FD">
      <w:pPr>
        <w:widowControl w:val="0"/>
        <w:spacing w:after="0"/>
        <w:ind w:left="360" w:hanging="362"/>
        <w:jc w:val="both"/>
        <w:rPr>
          <w:sz w:val="24"/>
          <w:szCs w:val="24"/>
        </w:rPr>
      </w:pPr>
    </w:p>
    <w:p w:rsidR="003C70FD" w:rsidRDefault="00833811">
      <w:pPr>
        <w:widowControl w:val="0"/>
        <w:numPr>
          <w:ilvl w:val="0"/>
          <w:numId w:val="3"/>
        </w:numPr>
        <w:spacing w:after="0" w:line="259" w:lineRule="auto"/>
        <w:ind w:left="360" w:hanging="362"/>
        <w:jc w:val="both"/>
        <w:rPr>
          <w:sz w:val="24"/>
          <w:szCs w:val="24"/>
        </w:rPr>
      </w:pPr>
      <w:r>
        <w:rPr>
          <w:rFonts w:ascii="Times New Roman" w:eastAsia="Times New Roman" w:hAnsi="Times New Roman" w:cs="Times New Roman"/>
          <w:color w:val="00000A"/>
          <w:sz w:val="24"/>
          <w:szCs w:val="24"/>
        </w:rPr>
        <w:t xml:space="preserve">Комисија, у складу са чланом 103. став 1. Закона о општем управном поступку („Службени гласник РС“ број 18/16 и 95/18 – аутентично тумачење и 2/23 – одлука УС) (у даљем тексту: ЗУП), за потребе поступка, по службеној дужности може да прибави: </w:t>
      </w:r>
    </w:p>
    <w:p w:rsidR="003C70FD" w:rsidRDefault="00833811">
      <w:pPr>
        <w:widowControl w:val="0"/>
        <w:numPr>
          <w:ilvl w:val="0"/>
          <w:numId w:val="4"/>
        </w:numPr>
        <w:pBdr>
          <w:top w:val="nil"/>
          <w:left w:val="nil"/>
          <w:bottom w:val="nil"/>
          <w:right w:val="nil"/>
          <w:between w:val="nil"/>
        </w:pBdr>
        <w:spacing w:after="0" w:line="242" w:lineRule="auto"/>
        <w:ind w:left="990" w:hanging="36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уверење о држављанству за све чланове домаћинства; </w:t>
      </w:r>
    </w:p>
    <w:p w:rsidR="003C70FD" w:rsidRDefault="00833811">
      <w:pPr>
        <w:widowControl w:val="0"/>
        <w:numPr>
          <w:ilvl w:val="0"/>
          <w:numId w:val="4"/>
        </w:numPr>
        <w:pBdr>
          <w:top w:val="nil"/>
          <w:left w:val="nil"/>
          <w:bottom w:val="nil"/>
          <w:right w:val="nil"/>
          <w:between w:val="nil"/>
        </w:pBdr>
        <w:spacing w:after="0" w:line="242" w:lineRule="auto"/>
        <w:ind w:left="990" w:hanging="36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извод из матичне књиге рођених за сву децу; </w:t>
      </w:r>
    </w:p>
    <w:p w:rsidR="003C70FD" w:rsidRDefault="00833811">
      <w:pPr>
        <w:widowControl w:val="0"/>
        <w:numPr>
          <w:ilvl w:val="0"/>
          <w:numId w:val="4"/>
        </w:numPr>
        <w:pBdr>
          <w:top w:val="nil"/>
          <w:left w:val="nil"/>
          <w:bottom w:val="nil"/>
          <w:right w:val="nil"/>
          <w:between w:val="nil"/>
        </w:pBdr>
        <w:spacing w:after="0" w:line="242" w:lineRule="auto"/>
        <w:ind w:left="990" w:hanging="36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уверење </w:t>
      </w:r>
      <w:r>
        <w:rPr>
          <w:rFonts w:ascii="Times New Roman" w:eastAsia="Times New Roman" w:hAnsi="Times New Roman" w:cs="Times New Roman"/>
          <w:color w:val="000000"/>
          <w:sz w:val="24"/>
          <w:szCs w:val="24"/>
        </w:rPr>
        <w:t xml:space="preserve">Локалне пореске администрације Општинске управе Бујановац </w:t>
      </w:r>
      <w:r>
        <w:rPr>
          <w:rFonts w:ascii="Times New Roman" w:eastAsia="Times New Roman" w:hAnsi="Times New Roman" w:cs="Times New Roman"/>
          <w:color w:val="00000A"/>
          <w:sz w:val="24"/>
          <w:szCs w:val="24"/>
        </w:rPr>
        <w:t>о томе да ли су подносилац пријаве и чланови његовог породичног домаћинства обвезници пореза на имовину;</w:t>
      </w:r>
    </w:p>
    <w:p w:rsidR="003C70FD" w:rsidRDefault="00833811">
      <w:pPr>
        <w:widowControl w:val="0"/>
        <w:numPr>
          <w:ilvl w:val="0"/>
          <w:numId w:val="4"/>
        </w:numPr>
        <w:pBdr>
          <w:top w:val="nil"/>
          <w:left w:val="nil"/>
          <w:bottom w:val="nil"/>
          <w:right w:val="nil"/>
          <w:between w:val="nil"/>
        </w:pBdr>
        <w:spacing w:after="0" w:line="242" w:lineRule="auto"/>
        <w:ind w:left="990" w:hanging="36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уверење Управе за трезор (експозитура Бујановац) о томе да ли су подносилац пријаве и чланови његовог породичног домаћинства обвезници пореза на приход, </w:t>
      </w:r>
    </w:p>
    <w:p w:rsidR="003C70FD" w:rsidRDefault="00833811">
      <w:pPr>
        <w:widowControl w:val="0"/>
        <w:numPr>
          <w:ilvl w:val="0"/>
          <w:numId w:val="4"/>
        </w:numPr>
        <w:pBdr>
          <w:top w:val="nil"/>
          <w:left w:val="nil"/>
          <w:bottom w:val="nil"/>
          <w:right w:val="nil"/>
          <w:between w:val="nil"/>
        </w:pBdr>
        <w:spacing w:after="0" w:line="242" w:lineRule="auto"/>
        <w:ind w:left="990" w:hanging="36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уверење ПУ Бујановац о пребивалишту за подносиоце пријаве и све чланове породичног домаћинства, </w:t>
      </w:r>
    </w:p>
    <w:p w:rsidR="003C70FD" w:rsidRDefault="00833811">
      <w:pPr>
        <w:widowControl w:val="0"/>
        <w:numPr>
          <w:ilvl w:val="0"/>
          <w:numId w:val="4"/>
        </w:numPr>
        <w:pBdr>
          <w:top w:val="nil"/>
          <w:left w:val="nil"/>
          <w:bottom w:val="nil"/>
          <w:right w:val="nil"/>
          <w:between w:val="nil"/>
        </w:pBdr>
        <w:spacing w:after="0" w:line="242" w:lineRule="auto"/>
        <w:ind w:left="990" w:hanging="36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уверење Републичког геодетског завода – Служба за Катастар непокретности Бујановац о имовном стању подносилаца пријава и чланова породичног домаћинства,</w:t>
      </w:r>
    </w:p>
    <w:p w:rsidR="003C70FD" w:rsidRDefault="00833811">
      <w:pPr>
        <w:widowControl w:val="0"/>
        <w:numPr>
          <w:ilvl w:val="0"/>
          <w:numId w:val="4"/>
        </w:numPr>
        <w:pBdr>
          <w:top w:val="nil"/>
          <w:left w:val="nil"/>
          <w:bottom w:val="nil"/>
          <w:right w:val="nil"/>
          <w:between w:val="nil"/>
        </w:pBdr>
        <w:spacing w:after="0" w:line="242" w:lineRule="auto"/>
        <w:ind w:left="990" w:hanging="36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потврда Центра за социјални рад Бујановац да је лице жртва породичног насиља,</w:t>
      </w:r>
    </w:p>
    <w:p w:rsidR="003C70FD" w:rsidRDefault="00833811">
      <w:pPr>
        <w:widowControl w:val="0"/>
        <w:numPr>
          <w:ilvl w:val="0"/>
          <w:numId w:val="4"/>
        </w:numPr>
        <w:pBdr>
          <w:top w:val="nil"/>
          <w:left w:val="nil"/>
          <w:bottom w:val="nil"/>
          <w:right w:val="nil"/>
          <w:between w:val="nil"/>
        </w:pBdr>
        <w:spacing w:after="0" w:line="242" w:lineRule="auto"/>
        <w:ind w:left="990" w:hanging="36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решење Општинске управе Бујановац о дечијем или родитељском додатку,</w:t>
      </w:r>
    </w:p>
    <w:p w:rsidR="003C70FD" w:rsidRDefault="00833811">
      <w:pPr>
        <w:widowControl w:val="0"/>
        <w:numPr>
          <w:ilvl w:val="0"/>
          <w:numId w:val="4"/>
        </w:numPr>
        <w:pBdr>
          <w:top w:val="nil"/>
          <w:left w:val="nil"/>
          <w:bottom w:val="nil"/>
          <w:right w:val="nil"/>
          <w:between w:val="nil"/>
        </w:pBdr>
        <w:spacing w:after="0" w:line="242" w:lineRule="auto"/>
        <w:ind w:left="990" w:hanging="36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решење Центра за социјални рад Бујановац за новчану социјалну помоћ, </w:t>
      </w:r>
    </w:p>
    <w:p w:rsidR="003C70FD" w:rsidRDefault="00833811">
      <w:pPr>
        <w:widowControl w:val="0"/>
        <w:numPr>
          <w:ilvl w:val="0"/>
          <w:numId w:val="4"/>
        </w:numPr>
        <w:pBdr>
          <w:top w:val="nil"/>
          <w:left w:val="nil"/>
          <w:bottom w:val="nil"/>
          <w:right w:val="nil"/>
          <w:between w:val="nil"/>
        </w:pBdr>
        <w:spacing w:after="0" w:line="242" w:lineRule="auto"/>
        <w:ind w:left="990" w:hanging="36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решење Центра за социјални рад Бујановац за једнократну помоћ,</w:t>
      </w:r>
    </w:p>
    <w:p w:rsidR="003C70FD" w:rsidRDefault="00833811">
      <w:pPr>
        <w:widowControl w:val="0"/>
        <w:numPr>
          <w:ilvl w:val="0"/>
          <w:numId w:val="4"/>
        </w:numPr>
        <w:pBdr>
          <w:top w:val="nil"/>
          <w:left w:val="nil"/>
          <w:bottom w:val="nil"/>
          <w:right w:val="nil"/>
          <w:between w:val="nil"/>
        </w:pBdr>
        <w:spacing w:after="0" w:line="242" w:lineRule="auto"/>
        <w:ind w:left="990" w:hanging="36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решење Комисије за категоризацију деце, </w:t>
      </w:r>
    </w:p>
    <w:p w:rsidR="003C70FD" w:rsidRDefault="00833811">
      <w:pPr>
        <w:widowControl w:val="0"/>
        <w:numPr>
          <w:ilvl w:val="0"/>
          <w:numId w:val="4"/>
        </w:numPr>
        <w:pBdr>
          <w:top w:val="nil"/>
          <w:left w:val="nil"/>
          <w:bottom w:val="nil"/>
          <w:right w:val="nil"/>
          <w:between w:val="nil"/>
        </w:pBdr>
        <w:spacing w:after="0" w:line="242" w:lineRule="auto"/>
        <w:ind w:left="990" w:hanging="36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мишљење Интерресорне комисије општине Бујановац за децу са телесним инвалидитетом или сметњама у развоју,  </w:t>
      </w:r>
    </w:p>
    <w:p w:rsidR="003C70FD" w:rsidRDefault="00833811">
      <w:pPr>
        <w:widowControl w:val="0"/>
        <w:numPr>
          <w:ilvl w:val="0"/>
          <w:numId w:val="4"/>
        </w:numPr>
        <w:pBdr>
          <w:top w:val="nil"/>
          <w:left w:val="nil"/>
          <w:bottom w:val="nil"/>
          <w:right w:val="nil"/>
          <w:between w:val="nil"/>
        </w:pBdr>
        <w:spacing w:after="0" w:line="242" w:lineRule="auto"/>
        <w:ind w:left="990" w:hanging="36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извод из матичне књиге умрлих/умрлица/смртовница за брачног друга</w:t>
      </w:r>
      <w:r>
        <w:rPr>
          <w:rFonts w:ascii="Times New Roman" w:eastAsia="Times New Roman" w:hAnsi="Times New Roman" w:cs="Times New Roman"/>
          <w:color w:val="00000A"/>
          <w:sz w:val="24"/>
          <w:szCs w:val="24"/>
        </w:rPr>
        <w:t>.</w:t>
      </w:r>
    </w:p>
    <w:p w:rsidR="003C70FD" w:rsidRDefault="003C70FD">
      <w:pPr>
        <w:spacing w:after="0" w:line="242" w:lineRule="auto"/>
        <w:ind w:left="360" w:hanging="362"/>
        <w:jc w:val="both"/>
        <w:rPr>
          <w:rFonts w:ascii="Times New Roman" w:eastAsia="Times New Roman" w:hAnsi="Times New Roman" w:cs="Times New Roman"/>
          <w:color w:val="00000A"/>
          <w:sz w:val="24"/>
          <w:szCs w:val="24"/>
        </w:rPr>
      </w:pPr>
    </w:p>
    <w:p w:rsidR="003C70FD" w:rsidRDefault="00833811">
      <w:pPr>
        <w:numPr>
          <w:ilvl w:val="0"/>
          <w:numId w:val="3"/>
        </w:numPr>
        <w:pBdr>
          <w:top w:val="nil"/>
          <w:left w:val="nil"/>
          <w:bottom w:val="nil"/>
          <w:right w:val="nil"/>
          <w:between w:val="nil"/>
        </w:pBdr>
        <w:spacing w:after="0" w:line="242" w:lineRule="auto"/>
        <w:ind w:left="360" w:hanging="36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Доказе из одељка V може прибавити и сама странка, уколико, у складу са чланом 103. став 3. ЗУП-а, у оквиру пријавног обрасца изјави да ће наведене доказе прибавити сама. </w:t>
      </w:r>
    </w:p>
    <w:p w:rsidR="003C70FD" w:rsidRDefault="003C70FD">
      <w:pPr>
        <w:spacing w:after="120" w:line="240" w:lineRule="auto"/>
        <w:ind w:left="360" w:hanging="362"/>
        <w:jc w:val="both"/>
        <w:rPr>
          <w:rFonts w:ascii="Times New Roman" w:eastAsia="Times New Roman" w:hAnsi="Times New Roman" w:cs="Times New Roman"/>
          <w:color w:val="FF0000"/>
          <w:sz w:val="24"/>
          <w:szCs w:val="24"/>
        </w:rPr>
      </w:pPr>
    </w:p>
    <w:p w:rsidR="003C70FD" w:rsidRDefault="00833811">
      <w:pPr>
        <w:spacing w:line="240" w:lineRule="auto"/>
        <w:ind w:left="360" w:hanging="3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БОДОВАЊЕ</w:t>
      </w:r>
    </w:p>
    <w:p w:rsidR="003C70FD" w:rsidRDefault="00833811">
      <w:pPr>
        <w:spacing w:after="0"/>
        <w:ind w:left="360" w:right="-60" w:hanging="3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Ред првенства за доделу социјалног становања утврђује се на основу броја бодова које подносилац пријаве и чланови његовог породичног домаћинства остваре, а према следећим лествицама за бодовање: </w:t>
      </w:r>
    </w:p>
    <w:p w:rsidR="003C70FD" w:rsidRDefault="003C70FD">
      <w:pPr>
        <w:spacing w:after="0"/>
        <w:ind w:left="360" w:right="-60" w:hanging="362"/>
        <w:jc w:val="both"/>
        <w:rPr>
          <w:rFonts w:ascii="Times New Roman" w:eastAsia="Times New Roman" w:hAnsi="Times New Roman" w:cs="Times New Roman"/>
          <w:sz w:val="24"/>
          <w:szCs w:val="24"/>
        </w:rPr>
      </w:pPr>
    </w:p>
    <w:tbl>
      <w:tblPr>
        <w:tblStyle w:val="a1"/>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251"/>
        <w:gridCol w:w="4394"/>
        <w:gridCol w:w="1701"/>
      </w:tblGrid>
      <w:tr w:rsidR="003C70FD">
        <w:tc>
          <w:tcPr>
            <w:tcW w:w="325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bookmarkStart w:id="0" w:name="_heading=h.3znysh7" w:colFirst="0" w:colLast="0"/>
            <w:bookmarkEnd w:id="0"/>
            <w:r>
              <w:rPr>
                <w:rFonts w:ascii="Times New Roman" w:eastAsia="Times New Roman" w:hAnsi="Times New Roman" w:cs="Times New Roman"/>
                <w:b/>
                <w:sz w:val="24"/>
                <w:szCs w:val="24"/>
              </w:rPr>
              <w:t>Критеријум</w:t>
            </w:r>
          </w:p>
        </w:tc>
        <w:tc>
          <w:tcPr>
            <w:tcW w:w="4394"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Категорија за бодовање</w:t>
            </w:r>
          </w:p>
        </w:tc>
        <w:tc>
          <w:tcPr>
            <w:tcW w:w="170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Број поена</w:t>
            </w:r>
          </w:p>
        </w:tc>
      </w:tr>
      <w:tr w:rsidR="003C70FD">
        <w:trPr>
          <w:cantSplit/>
        </w:trPr>
        <w:tc>
          <w:tcPr>
            <w:tcW w:w="325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Пунолетни чланови породичног домаћинства</w:t>
            </w:r>
          </w:p>
        </w:tc>
        <w:tc>
          <w:tcPr>
            <w:tcW w:w="4394"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чланова</w:t>
            </w:r>
          </w:p>
        </w:tc>
        <w:tc>
          <w:tcPr>
            <w:tcW w:w="170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по члану породице</w:t>
            </w:r>
          </w:p>
        </w:tc>
      </w:tr>
      <w:tr w:rsidR="003C70FD">
        <w:trPr>
          <w:cantSplit/>
        </w:trPr>
        <w:tc>
          <w:tcPr>
            <w:tcW w:w="325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Деца у породичном домаћинству</w:t>
            </w:r>
          </w:p>
        </w:tc>
        <w:tc>
          <w:tcPr>
            <w:tcW w:w="4394"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малолетне деце у породичном домаћинству</w:t>
            </w:r>
          </w:p>
        </w:tc>
        <w:tc>
          <w:tcPr>
            <w:tcW w:w="170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по детету</w:t>
            </w:r>
          </w:p>
        </w:tc>
      </w:tr>
      <w:tr w:rsidR="003C70FD">
        <w:trPr>
          <w:cantSplit/>
        </w:trPr>
        <w:tc>
          <w:tcPr>
            <w:tcW w:w="325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са телесним оштећењем или инвалидитетом у породичном домаћинству</w:t>
            </w:r>
          </w:p>
        </w:tc>
        <w:tc>
          <w:tcPr>
            <w:tcW w:w="4394"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особа са телесним оштећењем или инвалидитетом у породичном домаћинству</w:t>
            </w:r>
          </w:p>
        </w:tc>
        <w:tc>
          <w:tcPr>
            <w:tcW w:w="170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по особи са телесним оштећењем или инвалидитетом</w:t>
            </w:r>
          </w:p>
        </w:tc>
      </w:tr>
      <w:tr w:rsidR="003C70FD">
        <w:tc>
          <w:tcPr>
            <w:tcW w:w="325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са хроничним болестима у породичном домаћинству</w:t>
            </w:r>
          </w:p>
        </w:tc>
        <w:tc>
          <w:tcPr>
            <w:tcW w:w="4394"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особа са хроничним болестима у породичном домаћинству</w:t>
            </w:r>
          </w:p>
        </w:tc>
        <w:tc>
          <w:tcPr>
            <w:tcW w:w="170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по особи са хроничним болестима</w:t>
            </w:r>
          </w:p>
        </w:tc>
      </w:tr>
      <w:tr w:rsidR="003C70FD">
        <w:tc>
          <w:tcPr>
            <w:tcW w:w="325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породице</w:t>
            </w:r>
          </w:p>
        </w:tc>
        <w:tc>
          <w:tcPr>
            <w:tcW w:w="4394"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Једнородитељска породица</w:t>
            </w:r>
          </w:p>
        </w:tc>
        <w:tc>
          <w:tcPr>
            <w:tcW w:w="170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C70FD">
        <w:trPr>
          <w:cantSplit/>
          <w:trHeight w:val="345"/>
        </w:trPr>
        <w:tc>
          <w:tcPr>
            <w:tcW w:w="3251" w:type="dxa"/>
            <w:vMerge w:val="restart"/>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Социоекономска угроженост појединца и чланова његовог породичног домаћинства</w:t>
            </w:r>
          </w:p>
          <w:p w:rsidR="003C70FD" w:rsidRDefault="003C70FD">
            <w:pPr>
              <w:widowControl w:val="0"/>
              <w:spacing w:after="0" w:line="240" w:lineRule="auto"/>
              <w:ind w:left="360" w:right="-60" w:hanging="362"/>
              <w:jc w:val="center"/>
              <w:rPr>
                <w:rFonts w:ascii="Times New Roman" w:eastAsia="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Породица нема приходе</w:t>
            </w:r>
          </w:p>
        </w:tc>
        <w:tc>
          <w:tcPr>
            <w:tcW w:w="170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3C70FD">
        <w:trPr>
          <w:cantSplit/>
          <w:trHeight w:val="270"/>
        </w:trPr>
        <w:tc>
          <w:tcPr>
            <w:tcW w:w="3251" w:type="dxa"/>
            <w:vMerge/>
            <w:tcBorders>
              <w:top w:val="single" w:sz="8" w:space="0" w:color="000000"/>
              <w:left w:val="single" w:sz="8" w:space="0" w:color="000000"/>
              <w:bottom w:val="single" w:sz="8" w:space="0" w:color="000000"/>
              <w:right w:val="single" w:sz="8" w:space="0" w:color="000000"/>
            </w:tcBorders>
          </w:tcPr>
          <w:p w:rsidR="003C70FD" w:rsidRDefault="003C70F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Породица има приход једнак или мањи од износа просечне зараде на територији Општине Бујановац, према последњим објављеним статистичким подацима</w:t>
            </w:r>
          </w:p>
        </w:tc>
        <w:tc>
          <w:tcPr>
            <w:tcW w:w="170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C70FD">
        <w:trPr>
          <w:cantSplit/>
        </w:trPr>
        <w:tc>
          <w:tcPr>
            <w:tcW w:w="3251" w:type="dxa"/>
            <w:vMerge w:val="restart"/>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Вишеструка осетљивост       породице</w:t>
            </w:r>
          </w:p>
        </w:tc>
        <w:tc>
          <w:tcPr>
            <w:tcW w:w="4394"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Корисници социјалних давања по три и више основа</w:t>
            </w:r>
          </w:p>
        </w:tc>
        <w:tc>
          <w:tcPr>
            <w:tcW w:w="170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left="360" w:right="-60" w:hanging="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3C70FD">
        <w:trPr>
          <w:cantSplit/>
        </w:trPr>
        <w:tc>
          <w:tcPr>
            <w:tcW w:w="3251" w:type="dxa"/>
            <w:vMerge/>
            <w:tcBorders>
              <w:top w:val="single" w:sz="8" w:space="0" w:color="000000"/>
              <w:left w:val="single" w:sz="8" w:space="0" w:color="000000"/>
              <w:bottom w:val="single" w:sz="8" w:space="0" w:color="000000"/>
              <w:right w:val="single" w:sz="8" w:space="0" w:color="000000"/>
            </w:tcBorders>
          </w:tcPr>
          <w:p w:rsidR="003C70FD" w:rsidRDefault="003C70F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Корисници социјалних давања по два основа</w:t>
            </w:r>
          </w:p>
        </w:tc>
        <w:tc>
          <w:tcPr>
            <w:tcW w:w="170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C70FD">
        <w:trPr>
          <w:cantSplit/>
        </w:trPr>
        <w:tc>
          <w:tcPr>
            <w:tcW w:w="3251" w:type="dxa"/>
            <w:vMerge/>
            <w:tcBorders>
              <w:top w:val="single" w:sz="8" w:space="0" w:color="000000"/>
              <w:left w:val="single" w:sz="8" w:space="0" w:color="000000"/>
              <w:bottom w:val="single" w:sz="8" w:space="0" w:color="000000"/>
              <w:right w:val="single" w:sz="8" w:space="0" w:color="000000"/>
            </w:tcBorders>
          </w:tcPr>
          <w:p w:rsidR="003C70FD" w:rsidRDefault="003C70F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Корисник социјалних давања по једном основу</w:t>
            </w:r>
          </w:p>
        </w:tc>
        <w:tc>
          <w:tcPr>
            <w:tcW w:w="1701" w:type="dxa"/>
            <w:tcBorders>
              <w:top w:val="single" w:sz="8" w:space="0" w:color="000000"/>
              <w:left w:val="single" w:sz="8" w:space="0" w:color="000000"/>
              <w:bottom w:val="single" w:sz="8" w:space="0" w:color="000000"/>
              <w:right w:val="single" w:sz="8" w:space="0" w:color="000000"/>
            </w:tcBorders>
          </w:tcPr>
          <w:p w:rsidR="003C70FD" w:rsidRDefault="00833811">
            <w:pPr>
              <w:widowControl w:val="0"/>
              <w:spacing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3C70FD" w:rsidRDefault="003C70FD">
      <w:pPr>
        <w:spacing w:after="0" w:line="240" w:lineRule="auto"/>
        <w:rPr>
          <w:rFonts w:ascii="Times New Roman" w:eastAsia="Times New Roman" w:hAnsi="Times New Roman" w:cs="Times New Roman"/>
          <w:b/>
          <w:color w:val="FF0000"/>
          <w:sz w:val="24"/>
          <w:szCs w:val="24"/>
        </w:rPr>
      </w:pPr>
    </w:p>
    <w:p w:rsidR="003C70FD" w:rsidRDefault="008338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Првенство за признавањеправа на коришћење услуге социјалног становања у заштићеним условима, остварује појединац, односно породица са већим бројем бодова.</w:t>
      </w:r>
    </w:p>
    <w:p w:rsidR="003C70FD" w:rsidRDefault="003C70FD">
      <w:pPr>
        <w:spacing w:line="240" w:lineRule="auto"/>
        <w:jc w:val="both"/>
        <w:rPr>
          <w:rFonts w:ascii="Times New Roman" w:eastAsia="Times New Roman" w:hAnsi="Times New Roman" w:cs="Times New Roman"/>
          <w:color w:val="000000"/>
          <w:sz w:val="24"/>
          <w:szCs w:val="24"/>
        </w:rPr>
      </w:pPr>
    </w:p>
    <w:p w:rsidR="003C70FD" w:rsidRDefault="00833811">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 РОК И НАЧИН ПРИЈАВЕ НА ЈАВНИ ПОЗИВ</w:t>
      </w:r>
    </w:p>
    <w:p w:rsidR="003C70FD" w:rsidRDefault="008338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Рок за подношење пријаве на јавни позив је </w:t>
      </w:r>
      <w:r w:rsidR="00900E3D" w:rsidRPr="00966866">
        <w:rPr>
          <w:rFonts w:ascii="Times New Roman" w:eastAsia="Times New Roman" w:hAnsi="Times New Roman" w:cs="Times New Roman"/>
          <w:b/>
          <w:color w:val="000000"/>
          <w:sz w:val="24"/>
          <w:szCs w:val="24"/>
          <w:u w:val="single"/>
        </w:rPr>
        <w:t xml:space="preserve">20 </w:t>
      </w:r>
      <w:r w:rsidRPr="00966866">
        <w:rPr>
          <w:rFonts w:ascii="Times New Roman" w:eastAsia="Times New Roman" w:hAnsi="Times New Roman" w:cs="Times New Roman"/>
          <w:b/>
          <w:color w:val="000000"/>
          <w:sz w:val="24"/>
          <w:szCs w:val="24"/>
          <w:u w:val="single"/>
        </w:rPr>
        <w:t>дана</w:t>
      </w:r>
      <w:r>
        <w:rPr>
          <w:rFonts w:ascii="Times New Roman" w:eastAsia="Times New Roman" w:hAnsi="Times New Roman" w:cs="Times New Roman"/>
          <w:color w:val="000000"/>
          <w:sz w:val="24"/>
          <w:szCs w:val="24"/>
        </w:rPr>
        <w:t xml:space="preserve"> од дана објављивања јавног позива на интернет страници Општине Бујановац (</w:t>
      </w:r>
      <w:hyperlink r:id="rId9">
        <w:r>
          <w:rPr>
            <w:rFonts w:ascii="Times New Roman" w:eastAsia="Times New Roman" w:hAnsi="Times New Roman" w:cs="Times New Roman"/>
            <w:color w:val="000000"/>
            <w:sz w:val="24"/>
            <w:szCs w:val="24"/>
            <w:u w:val="single"/>
          </w:rPr>
          <w:t>www.bujanovac.rs</w:t>
        </w:r>
      </w:hyperlink>
      <w:r>
        <w:rPr>
          <w:rFonts w:ascii="Times New Roman" w:eastAsia="Times New Roman" w:hAnsi="Times New Roman" w:cs="Times New Roman"/>
          <w:color w:val="000000"/>
          <w:sz w:val="24"/>
          <w:szCs w:val="24"/>
        </w:rPr>
        <w:t>) као и на огласним таблама Општине Бујановац и Центра за социјални рад Бујановац.</w:t>
      </w:r>
    </w:p>
    <w:p w:rsidR="003C70FD" w:rsidRDefault="00833811">
      <w:pPr>
        <w:widowControl w:val="0"/>
        <w:pBdr>
          <w:top w:val="nil"/>
          <w:left w:val="nil"/>
          <w:bottom w:val="nil"/>
          <w:right w:val="nil"/>
          <w:between w:val="nil"/>
        </w:pBdr>
        <w:spacing w:after="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Комисија неће разматрати неблаговремено поднете пријаве.</w:t>
      </w:r>
    </w:p>
    <w:p w:rsidR="003C70FD" w:rsidRDefault="003C70FD">
      <w:pPr>
        <w:widowControl w:val="0"/>
        <w:pBdr>
          <w:top w:val="nil"/>
          <w:left w:val="nil"/>
          <w:bottom w:val="nil"/>
          <w:right w:val="nil"/>
          <w:between w:val="nil"/>
        </w:pBdr>
        <w:spacing w:after="0" w:line="261" w:lineRule="auto"/>
        <w:ind w:right="-60"/>
        <w:jc w:val="both"/>
        <w:rPr>
          <w:rFonts w:ascii="Times New Roman" w:eastAsia="Times New Roman" w:hAnsi="Times New Roman" w:cs="Times New Roman"/>
          <w:color w:val="000000"/>
          <w:sz w:val="24"/>
          <w:szCs w:val="24"/>
        </w:rPr>
      </w:pPr>
    </w:p>
    <w:p w:rsidR="003C70FD" w:rsidRDefault="00833811">
      <w:pPr>
        <w:widowControl w:val="0"/>
        <w:pBdr>
          <w:top w:val="nil"/>
          <w:left w:val="nil"/>
          <w:bottom w:val="nil"/>
          <w:right w:val="nil"/>
          <w:between w:val="nil"/>
        </w:pBdr>
        <w:spacing w:after="0" w:line="261"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је пријава неразумљива или непотпуна, Комисија ће позвати подносиоца пријаве да достави појашњења и отклони недостатке у року не краћем од 8 дана уз упозорење на последице пропуштања.</w:t>
      </w:r>
    </w:p>
    <w:p w:rsidR="003C70FD" w:rsidRDefault="003C70FD">
      <w:pPr>
        <w:widowControl w:val="0"/>
        <w:pBdr>
          <w:top w:val="nil"/>
          <w:left w:val="nil"/>
          <w:bottom w:val="nil"/>
          <w:right w:val="nil"/>
          <w:between w:val="nil"/>
        </w:pBdr>
        <w:spacing w:before="1" w:after="0" w:line="261" w:lineRule="auto"/>
        <w:ind w:right="-60"/>
        <w:jc w:val="both"/>
        <w:rPr>
          <w:rFonts w:ascii="Times New Roman" w:eastAsia="Times New Roman" w:hAnsi="Times New Roman" w:cs="Times New Roman"/>
          <w:color w:val="000000"/>
          <w:sz w:val="24"/>
          <w:szCs w:val="24"/>
        </w:rPr>
      </w:pPr>
    </w:p>
    <w:p w:rsidR="003C70FD" w:rsidRDefault="00833811">
      <w:pPr>
        <w:widowControl w:val="0"/>
        <w:pBdr>
          <w:top w:val="nil"/>
          <w:left w:val="nil"/>
          <w:bottom w:val="nil"/>
          <w:right w:val="nil"/>
          <w:between w:val="nil"/>
        </w:pBdr>
        <w:spacing w:before="1" w:after="0" w:line="261"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Подносиоци пријава на Јавни позив су у обавези да Комисију обавесте о свим променама које наступе од момента подношења пријаве до доношења Одлуке о избору појединаца и породичних домаћинстава којима ће бити решена стамбена потреба кроз обезбеђивање социјалног становања.</w:t>
      </w:r>
    </w:p>
    <w:p w:rsidR="003C70FD" w:rsidRDefault="003C70FD">
      <w:pPr>
        <w:widowControl w:val="0"/>
        <w:pBdr>
          <w:top w:val="nil"/>
          <w:left w:val="nil"/>
          <w:bottom w:val="nil"/>
          <w:right w:val="nil"/>
          <w:between w:val="nil"/>
        </w:pBdr>
        <w:spacing w:before="1" w:after="0" w:line="261" w:lineRule="auto"/>
        <w:ind w:right="-60"/>
        <w:jc w:val="both"/>
        <w:rPr>
          <w:rFonts w:ascii="Times New Roman" w:eastAsia="Times New Roman" w:hAnsi="Times New Roman" w:cs="Times New Roman"/>
          <w:color w:val="000000"/>
          <w:sz w:val="24"/>
          <w:szCs w:val="24"/>
        </w:rPr>
      </w:pPr>
    </w:p>
    <w:p w:rsidR="003C70FD" w:rsidRDefault="00833811">
      <w:pPr>
        <w:rPr>
          <w:rFonts w:ascii="Times New Roman" w:eastAsia="Times New Roman" w:hAnsi="Times New Roman" w:cs="Times New Roman"/>
          <w:sz w:val="24"/>
          <w:szCs w:val="24"/>
        </w:rPr>
      </w:pPr>
      <w:r>
        <w:br w:type="page"/>
      </w:r>
    </w:p>
    <w:p w:rsidR="003C70FD" w:rsidRDefault="00833811">
      <w:pPr>
        <w:widowControl w:val="0"/>
        <w:pBdr>
          <w:top w:val="nil"/>
          <w:left w:val="nil"/>
          <w:bottom w:val="nil"/>
          <w:right w:val="nil"/>
          <w:between w:val="nil"/>
        </w:pBdr>
        <w:spacing w:before="1" w:after="0" w:line="261" w:lineRule="auto"/>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Пријава на Јавни позив и пратећа документација достављају се у затвореној коверти и предају се </w:t>
      </w:r>
      <w:r w:rsidR="00900E3D">
        <w:rPr>
          <w:rFonts w:ascii="Times New Roman" w:eastAsia="Times New Roman" w:hAnsi="Times New Roman" w:cs="Times New Roman"/>
          <w:b/>
          <w:sz w:val="24"/>
          <w:szCs w:val="24"/>
        </w:rPr>
        <w:t>кроз</w:t>
      </w:r>
      <w:r>
        <w:rPr>
          <w:rFonts w:ascii="Times New Roman" w:eastAsia="Times New Roman" w:hAnsi="Times New Roman" w:cs="Times New Roman"/>
          <w:b/>
          <w:sz w:val="24"/>
          <w:szCs w:val="24"/>
        </w:rPr>
        <w:t>писарниц</w:t>
      </w:r>
      <w:r w:rsidR="00900E3D">
        <w:rPr>
          <w:rFonts w:ascii="Times New Roman" w:eastAsia="Times New Roman" w:hAnsi="Times New Roman" w:cs="Times New Roman"/>
          <w:b/>
          <w:sz w:val="24"/>
          <w:szCs w:val="24"/>
        </w:rPr>
        <w:t>у</w:t>
      </w:r>
      <w:r>
        <w:rPr>
          <w:rFonts w:ascii="Times New Roman" w:eastAsia="Times New Roman" w:hAnsi="Times New Roman" w:cs="Times New Roman"/>
          <w:b/>
          <w:sz w:val="24"/>
          <w:szCs w:val="24"/>
        </w:rPr>
        <w:t xml:space="preserve"> Општинске управе у Бујановцу</w:t>
      </w:r>
      <w:r w:rsidR="00900E3D">
        <w:rPr>
          <w:rFonts w:ascii="Times New Roman" w:eastAsia="Times New Roman" w:hAnsi="Times New Roman" w:cs="Times New Roman"/>
          <w:b/>
          <w:sz w:val="24"/>
          <w:szCs w:val="24"/>
        </w:rPr>
        <w:t xml:space="preserve"> кенцеларији бр 220 за Мукарема Аметија</w:t>
      </w:r>
      <w:r>
        <w:rPr>
          <w:rFonts w:ascii="Times New Roman" w:eastAsia="Times New Roman" w:hAnsi="Times New Roman" w:cs="Times New Roman"/>
          <w:sz w:val="24"/>
          <w:szCs w:val="24"/>
        </w:rPr>
        <w:t xml:space="preserve"> на адреси: Карађорђа Петровића бр. 115 или </w:t>
      </w:r>
      <w:r>
        <w:rPr>
          <w:rFonts w:ascii="Times New Roman" w:eastAsia="Times New Roman" w:hAnsi="Times New Roman" w:cs="Times New Roman"/>
          <w:b/>
          <w:sz w:val="24"/>
          <w:szCs w:val="24"/>
        </w:rPr>
        <w:t>слањем неопходне документације поштом на адресу</w:t>
      </w:r>
      <w:r>
        <w:rPr>
          <w:rFonts w:ascii="Times New Roman" w:eastAsia="Times New Roman" w:hAnsi="Times New Roman" w:cs="Times New Roman"/>
          <w:sz w:val="24"/>
          <w:szCs w:val="24"/>
        </w:rPr>
        <w:t>:</w:t>
      </w:r>
    </w:p>
    <w:p w:rsidR="003C70FD" w:rsidRDefault="003C70FD">
      <w:pPr>
        <w:spacing w:after="0"/>
        <w:ind w:left="2" w:hanging="2"/>
        <w:jc w:val="both"/>
        <w:rPr>
          <w:rFonts w:ascii="Times New Roman" w:eastAsia="Times New Roman" w:hAnsi="Times New Roman" w:cs="Times New Roman"/>
          <w:sz w:val="24"/>
          <w:szCs w:val="24"/>
        </w:rPr>
      </w:pPr>
    </w:p>
    <w:p w:rsidR="003C70FD" w:rsidRDefault="003C70FD">
      <w:pPr>
        <w:spacing w:after="0"/>
        <w:ind w:left="2" w:hanging="2"/>
        <w:jc w:val="both"/>
        <w:rPr>
          <w:rFonts w:ascii="Times New Roman" w:eastAsia="Times New Roman" w:hAnsi="Times New Roman" w:cs="Times New Roman"/>
          <w:sz w:val="24"/>
          <w:szCs w:val="24"/>
        </w:rPr>
      </w:pPr>
    </w:p>
    <w:p w:rsidR="003C70FD" w:rsidRDefault="00833811">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ОПШТИНСКА УПРАВА БУЈАНОВАЦ</w:t>
      </w:r>
    </w:p>
    <w:p w:rsidR="003C70FD" w:rsidRDefault="00833811">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Улица: Карађорђа Петровића бр. 115</w:t>
      </w:r>
      <w:r w:rsidR="00900E3D">
        <w:rPr>
          <w:rFonts w:ascii="Times New Roman" w:eastAsia="Times New Roman" w:hAnsi="Times New Roman" w:cs="Times New Roman"/>
          <w:b/>
          <w:sz w:val="24"/>
          <w:szCs w:val="24"/>
        </w:rPr>
        <w:t>, канцеларија бр 220</w:t>
      </w:r>
    </w:p>
    <w:p w:rsidR="003C70FD" w:rsidRDefault="00833811">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17520 Бујановац</w:t>
      </w:r>
    </w:p>
    <w:p w:rsidR="003C70FD" w:rsidRDefault="003C70FD">
      <w:pPr>
        <w:pBdr>
          <w:top w:val="single" w:sz="4" w:space="1" w:color="000000"/>
          <w:left w:val="single" w:sz="4" w:space="4" w:color="000000"/>
          <w:bottom w:val="single" w:sz="4" w:space="1" w:color="000000"/>
          <w:right w:val="single" w:sz="4" w:space="4" w:color="000000"/>
        </w:pBdr>
        <w:spacing w:after="0"/>
        <w:ind w:left="2" w:hanging="2"/>
        <w:jc w:val="both"/>
        <w:rPr>
          <w:rFonts w:ascii="Times New Roman" w:eastAsia="Times New Roman" w:hAnsi="Times New Roman" w:cs="Times New Roman"/>
          <w:b/>
          <w:color w:val="FF0000"/>
          <w:sz w:val="24"/>
          <w:szCs w:val="24"/>
        </w:rPr>
      </w:pPr>
    </w:p>
    <w:p w:rsidR="003C70FD" w:rsidRDefault="00833811">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са напоменом „НЕ ОТВАРАТИ - ЈАВНИ ПОЗИВ </w:t>
      </w:r>
    </w:p>
    <w:p w:rsidR="003C70FD" w:rsidRDefault="00833811">
      <w:pPr>
        <w:pBdr>
          <w:top w:val="single" w:sz="4" w:space="1" w:color="000000"/>
          <w:left w:val="single" w:sz="4" w:space="4" w:color="000000"/>
          <w:bottom w:val="single" w:sz="4" w:space="1" w:color="000000"/>
          <w:right w:val="single" w:sz="4" w:space="4" w:color="000000"/>
        </w:pBdr>
        <w:spacing w:after="0"/>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 ИЗБОР КОРИСНИКА СОЦИЈАЛНИХ СТАНОВА И ПАКЕТА ДОНАТОРСКЕ ПОДРШКЕ У ОКВИРУ ПРОЈЕКТА „ПОБОЉШАЊЕ УСЛОВА ЖИВОТА ПРИВРЕМЕНО РАСЕЉЕНИХ РОМА И ДРУГИХ МАРГИНАЛИЗОВАНИХ ГРУПА У БУЈАНОВЦУ КРОЗ СОЦИЈАЛНО СТАНОВАЊЕ И МЕРЕ АКТИВНЕ ИНКЛУЗИЈЕ“</w:t>
      </w:r>
    </w:p>
    <w:p w:rsidR="003C70FD" w:rsidRDefault="003C70FD">
      <w:pPr>
        <w:spacing w:after="0" w:line="240" w:lineRule="auto"/>
        <w:jc w:val="both"/>
        <w:rPr>
          <w:rFonts w:ascii="Times New Roman" w:eastAsia="Times New Roman" w:hAnsi="Times New Roman" w:cs="Times New Roman"/>
          <w:color w:val="FF0000"/>
          <w:sz w:val="24"/>
          <w:szCs w:val="24"/>
          <w:highlight w:val="white"/>
        </w:rPr>
      </w:pPr>
    </w:p>
    <w:p w:rsidR="003C70FD" w:rsidRDefault="003C70FD">
      <w:pPr>
        <w:spacing w:after="0" w:line="240" w:lineRule="auto"/>
        <w:jc w:val="both"/>
        <w:rPr>
          <w:rFonts w:ascii="Times New Roman" w:eastAsia="Times New Roman" w:hAnsi="Times New Roman" w:cs="Times New Roman"/>
          <w:color w:val="FF0000"/>
          <w:sz w:val="24"/>
          <w:szCs w:val="24"/>
          <w:highlight w:val="white"/>
        </w:rPr>
      </w:pPr>
    </w:p>
    <w:p w:rsidR="003C70FD" w:rsidRDefault="0083381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Додатне информације о Јавном позиву могу се добити на бр тел 063 8251945, радним данима од </w:t>
      </w:r>
      <w:r w:rsidR="00900E3D" w:rsidRPr="00966866">
        <w:rPr>
          <w:rFonts w:ascii="Times New Roman" w:eastAsia="Times New Roman" w:hAnsi="Times New Roman" w:cs="Times New Roman"/>
          <w:sz w:val="24"/>
          <w:szCs w:val="24"/>
        </w:rPr>
        <w:t xml:space="preserve">8 до 12 </w:t>
      </w:r>
      <w:r w:rsidRPr="00966866">
        <w:rPr>
          <w:rFonts w:ascii="Times New Roman" w:eastAsia="Times New Roman" w:hAnsi="Times New Roman" w:cs="Times New Roman"/>
          <w:sz w:val="24"/>
          <w:szCs w:val="24"/>
          <w:lang w:val="sr-Latn-BA"/>
        </w:rPr>
        <w:t>h</w:t>
      </w:r>
      <w:r>
        <w:rPr>
          <w:rFonts w:ascii="Times New Roman" w:eastAsia="Times New Roman" w:hAnsi="Times New Roman" w:cs="Times New Roman"/>
          <w:sz w:val="24"/>
          <w:szCs w:val="24"/>
        </w:rPr>
        <w:t xml:space="preserve"> часова лично у Општинској управи</w:t>
      </w:r>
      <w:r w:rsidR="00966866">
        <w:rPr>
          <w:rFonts w:ascii="Times New Roman" w:eastAsia="Times New Roman" w:hAnsi="Times New Roman" w:cs="Times New Roman"/>
          <w:sz w:val="24"/>
          <w:szCs w:val="24"/>
        </w:rPr>
        <w:t xml:space="preserve"> Бујановац или путем телефона 063/8251945 </w:t>
      </w:r>
      <w:r>
        <w:rPr>
          <w:rFonts w:ascii="Times New Roman" w:eastAsia="Times New Roman" w:hAnsi="Times New Roman" w:cs="Times New Roman"/>
          <w:sz w:val="24"/>
          <w:szCs w:val="24"/>
        </w:rPr>
        <w:t xml:space="preserve">као и путем е-маил адресе: </w:t>
      </w:r>
      <w:r w:rsidRPr="00966866">
        <w:rPr>
          <w:rFonts w:ascii="Times New Roman" w:eastAsia="Times New Roman" w:hAnsi="Times New Roman" w:cs="Times New Roman"/>
          <w:sz w:val="24"/>
          <w:szCs w:val="24"/>
          <w:lang w:val="sr-Latn-BA"/>
        </w:rPr>
        <w:t>mukarrem.ameti</w:t>
      </w:r>
      <w:r w:rsidRPr="00966866">
        <w:rPr>
          <w:rFonts w:ascii="Times New Roman" w:eastAsia="Times New Roman" w:hAnsi="Times New Roman" w:cs="Times New Roman"/>
          <w:sz w:val="24"/>
          <w:szCs w:val="24"/>
        </w:rPr>
        <w:t>@gmail.com.</w:t>
      </w:r>
      <w:r>
        <w:rPr>
          <w:rFonts w:ascii="Times New Roman" w:eastAsia="Times New Roman" w:hAnsi="Times New Roman" w:cs="Times New Roman"/>
          <w:sz w:val="24"/>
          <w:szCs w:val="24"/>
        </w:rPr>
        <w:t xml:space="preserve"> </w:t>
      </w:r>
    </w:p>
    <w:p w:rsidR="003C70FD" w:rsidRDefault="003C70FD">
      <w:pPr>
        <w:spacing w:after="0" w:line="240" w:lineRule="auto"/>
        <w:jc w:val="both"/>
        <w:rPr>
          <w:rFonts w:ascii="Times New Roman" w:eastAsia="Times New Roman" w:hAnsi="Times New Roman" w:cs="Times New Roman"/>
          <w:b/>
          <w:color w:val="FF0000"/>
          <w:sz w:val="24"/>
          <w:szCs w:val="24"/>
          <w:highlight w:val="white"/>
        </w:rPr>
      </w:pPr>
    </w:p>
    <w:p w:rsidR="003C70FD" w:rsidRDefault="003C70FD">
      <w:pPr>
        <w:spacing w:after="0" w:line="240" w:lineRule="auto"/>
        <w:jc w:val="both"/>
        <w:rPr>
          <w:rFonts w:ascii="Times New Roman" w:eastAsia="Times New Roman" w:hAnsi="Times New Roman" w:cs="Times New Roman"/>
          <w:color w:val="FF0000"/>
          <w:sz w:val="24"/>
          <w:szCs w:val="24"/>
        </w:rPr>
      </w:pPr>
    </w:p>
    <w:p w:rsidR="003C70FD" w:rsidRDefault="00833811">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VIII ПОСТУПАК ИЗБОРА</w:t>
      </w:r>
    </w:p>
    <w:p w:rsidR="003C70FD" w:rsidRDefault="003C70FD">
      <w:pPr>
        <w:spacing w:line="240" w:lineRule="auto"/>
        <w:jc w:val="center"/>
        <w:rPr>
          <w:rFonts w:ascii="Times New Roman" w:eastAsia="Times New Roman" w:hAnsi="Times New Roman" w:cs="Times New Roman"/>
          <w:b/>
          <w:color w:val="000000"/>
          <w:sz w:val="24"/>
          <w:szCs w:val="24"/>
        </w:rPr>
      </w:pPr>
    </w:p>
    <w:p w:rsidR="003C70FD" w:rsidRDefault="00833811">
      <w:pPr>
        <w:pBdr>
          <w:top w:val="nil"/>
          <w:left w:val="nil"/>
          <w:bottom w:val="nil"/>
          <w:right w:val="nil"/>
          <w:between w:val="nil"/>
        </w:pBdr>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Поступак за избор појединаца и породичних домаћинстава којима ће бити решена стамбена потреба кроз обезбеђивање социјалног становања спроводи Комисија.</w:t>
      </w:r>
    </w:p>
    <w:p w:rsidR="003C70FD" w:rsidRDefault="00833811">
      <w:pPr>
        <w:pBdr>
          <w:top w:val="nil"/>
          <w:left w:val="nil"/>
          <w:bottom w:val="nil"/>
          <w:right w:val="nil"/>
          <w:between w:val="nil"/>
        </w:pBdr>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истеку рока из одељка VII став 1. овог јавног позива, Комисија разматра пријаве подносиоца који испуњавају услове за остваривање права на коришћење услуге, врши проверу података и утврђује чињенично стање на основу свих расположивих доказа прикупљених у поступку, упарује подносиоце пријаве по редоследу бодовне листе са расположивим становима за социјално становање у заштићеним условима, врши бодовање у складу са одељком VI овог јавног позива и на основу утврђеног броја бодова по свакој пријави, сачињава и објављује коначну листу појединаца и породичних домаћинстава којима ће бити решена стамбена потреба кроз обезбеђивање социјалног становања, а до броја слободних станова, за сваку категорију корисника услуге социјалног становања у заштићеним условима.</w:t>
      </w:r>
    </w:p>
    <w:p w:rsidR="003C70FD" w:rsidRDefault="00833811">
      <w:pPr>
        <w:pBdr>
          <w:top w:val="nil"/>
          <w:left w:val="nil"/>
          <w:bottom w:val="nil"/>
          <w:right w:val="nil"/>
          <w:between w:val="nil"/>
        </w:pBdr>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Прелиминарну листу бодовања и рангирања објављује се на огласним таблама Центра за социјални рад Бујановац и Општинске управе Бујановац као и на интернет страници Општине Бујановац (</w:t>
      </w:r>
      <w:hyperlink r:id="rId10">
        <w:r>
          <w:rPr>
            <w:rFonts w:ascii="Times New Roman" w:eastAsia="Times New Roman" w:hAnsi="Times New Roman" w:cs="Times New Roman"/>
            <w:color w:val="0000FF"/>
            <w:sz w:val="24"/>
            <w:szCs w:val="24"/>
            <w:u w:val="single"/>
          </w:rPr>
          <w:t>www.bujanovac.rs</w:t>
        </w:r>
      </w:hyperlink>
      <w:r>
        <w:rPr>
          <w:rFonts w:ascii="Times New Roman" w:eastAsia="Times New Roman" w:hAnsi="Times New Roman" w:cs="Times New Roman"/>
          <w:color w:val="000000"/>
          <w:sz w:val="24"/>
          <w:szCs w:val="24"/>
        </w:rPr>
        <w:t>)</w:t>
      </w:r>
    </w:p>
    <w:p w:rsidR="003C70FD" w:rsidRDefault="00833811">
      <w:pPr>
        <w:pBdr>
          <w:top w:val="nil"/>
          <w:left w:val="nil"/>
          <w:bottom w:val="nil"/>
          <w:right w:val="nil"/>
          <w:between w:val="nil"/>
        </w:pBdr>
        <w:ind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објављену прелиминарну листу подносиоци пријаве имају право приговора у року од осам (8) дана од дана објављивања.</w:t>
      </w:r>
    </w:p>
    <w:p w:rsidR="003C70FD" w:rsidRDefault="00833811">
      <w:pPr>
        <w:pBdr>
          <w:top w:val="nil"/>
          <w:left w:val="nil"/>
          <w:bottom w:val="nil"/>
          <w:right w:val="nil"/>
          <w:between w:val="nil"/>
        </w:pBdr>
        <w:ind w:right="-60"/>
        <w:jc w:val="both"/>
        <w:rPr>
          <w:rFonts w:ascii="Times New Roman" w:eastAsia="Times New Roman" w:hAnsi="Times New Roman" w:cs="Times New Roman"/>
          <w:color w:val="000000"/>
          <w:sz w:val="24"/>
          <w:szCs w:val="24"/>
        </w:rPr>
      </w:pPr>
      <w:r w:rsidRPr="00966866">
        <w:rPr>
          <w:rFonts w:ascii="Times New Roman" w:eastAsia="Times New Roman" w:hAnsi="Times New Roman" w:cs="Times New Roman"/>
          <w:sz w:val="24"/>
          <w:szCs w:val="24"/>
        </w:rPr>
        <w:t>Комисија за избор корисника</w:t>
      </w:r>
      <w:r>
        <w:rPr>
          <w:rFonts w:ascii="Times New Roman" w:eastAsia="Times New Roman" w:hAnsi="Times New Roman" w:cs="Times New Roman"/>
          <w:color w:val="000000"/>
          <w:sz w:val="24"/>
          <w:szCs w:val="24"/>
        </w:rPr>
        <w:t>у року од осам (8) дана од дана истека рока за приговоре утврђује Коначну ранг листу појединаца и породичних домаћинстава којима ће бити решена стамбена потреба кроз обезбеђивање социјалног становања у заштићеним условима.</w:t>
      </w:r>
    </w:p>
    <w:p w:rsidR="003C70FD" w:rsidRPr="00833811" w:rsidRDefault="00833811">
      <w:pPr>
        <w:widowControl w:val="0"/>
        <w:pBdr>
          <w:top w:val="nil"/>
          <w:left w:val="nil"/>
          <w:bottom w:val="nil"/>
          <w:right w:val="nil"/>
          <w:between w:val="nil"/>
        </w:pBdr>
        <w:spacing w:after="0" w:line="240" w:lineRule="auto"/>
        <w:ind w:right="-60"/>
        <w:jc w:val="both"/>
        <w:rPr>
          <w:rFonts w:ascii="Times New Roman" w:eastAsia="Times New Roman" w:hAnsi="Times New Roman" w:cs="Times New Roman"/>
          <w:color w:val="FF0000"/>
          <w:sz w:val="24"/>
          <w:szCs w:val="24"/>
        </w:rPr>
      </w:pPr>
      <w:r w:rsidRPr="00966866">
        <w:rPr>
          <w:rFonts w:ascii="Times New Roman" w:eastAsia="Times New Roman" w:hAnsi="Times New Roman" w:cs="Times New Roman"/>
          <w:sz w:val="24"/>
          <w:szCs w:val="24"/>
        </w:rPr>
        <w:t>По окончаном поступку избора, Комисија спроводи поступак потписивања дванаест (12) уговора о коришћењу услуге социјалног становања у заштићеним условима између  Центра за Социјални Рад општине Бујановац, и изабраног појединца, односно породице</w:t>
      </w:r>
      <w:r w:rsidRPr="00833811">
        <w:rPr>
          <w:rFonts w:ascii="Times New Roman" w:eastAsia="Times New Roman" w:hAnsi="Times New Roman" w:cs="Times New Roman"/>
          <w:color w:val="FF0000"/>
          <w:sz w:val="24"/>
          <w:szCs w:val="24"/>
        </w:rPr>
        <w:t>.</w:t>
      </w:r>
    </w:p>
    <w:p w:rsidR="003C70FD" w:rsidRDefault="003C70FD">
      <w:pPr>
        <w:spacing w:after="0"/>
        <w:ind w:left="2" w:hanging="2"/>
        <w:jc w:val="both"/>
        <w:rPr>
          <w:rFonts w:ascii="Times New Roman" w:eastAsia="Times New Roman" w:hAnsi="Times New Roman" w:cs="Times New Roman"/>
          <w:color w:val="FF0000"/>
          <w:sz w:val="24"/>
          <w:szCs w:val="24"/>
        </w:rPr>
      </w:pPr>
    </w:p>
    <w:p w:rsidR="003C70FD" w:rsidRDefault="003C70FD">
      <w:pPr>
        <w:spacing w:after="0" w:line="240" w:lineRule="auto"/>
        <w:ind w:left="2" w:hanging="2"/>
        <w:jc w:val="both"/>
        <w:rPr>
          <w:rFonts w:ascii="Times New Roman" w:eastAsia="Times New Roman" w:hAnsi="Times New Roman" w:cs="Times New Roman"/>
          <w:color w:val="FF0000"/>
          <w:sz w:val="24"/>
          <w:szCs w:val="24"/>
        </w:rPr>
      </w:pPr>
    </w:p>
    <w:p w:rsidR="003C70FD" w:rsidRDefault="003C70FD">
      <w:pPr>
        <w:spacing w:line="240" w:lineRule="auto"/>
        <w:jc w:val="both"/>
        <w:rPr>
          <w:rFonts w:ascii="Times New Roman" w:eastAsia="Times New Roman" w:hAnsi="Times New Roman" w:cs="Times New Roman"/>
          <w:color w:val="FF0000"/>
          <w:sz w:val="24"/>
          <w:szCs w:val="24"/>
        </w:rPr>
      </w:pPr>
    </w:p>
    <w:sectPr w:rsidR="003C70FD" w:rsidSect="000C218D">
      <w:headerReference w:type="even" r:id="rId11"/>
      <w:headerReference w:type="default" r:id="rId12"/>
      <w:footerReference w:type="even" r:id="rId13"/>
      <w:footerReference w:type="default" r:id="rId14"/>
      <w:headerReference w:type="first" r:id="rId15"/>
      <w:footerReference w:type="first" r:id="rId16"/>
      <w:pgSz w:w="11907" w:h="16839"/>
      <w:pgMar w:top="851" w:right="1417" w:bottom="1276" w:left="1417"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D5" w16cid:durableId="28E614C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A64" w:rsidRDefault="00D40A64">
      <w:pPr>
        <w:spacing w:after="0" w:line="240" w:lineRule="auto"/>
      </w:pPr>
      <w:r>
        <w:separator/>
      </w:r>
    </w:p>
  </w:endnote>
  <w:endnote w:type="continuationSeparator" w:id="1">
    <w:p w:rsidR="00D40A64" w:rsidRDefault="00D40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FD" w:rsidRDefault="003C70FD">
    <w:pPr>
      <w:pBdr>
        <w:top w:val="nil"/>
        <w:left w:val="nil"/>
        <w:bottom w:val="nil"/>
        <w:right w:val="nil"/>
        <w:between w:val="nil"/>
      </w:pBdr>
      <w:tabs>
        <w:tab w:val="center" w:pos="4703"/>
        <w:tab w:val="right" w:pos="9406"/>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FD" w:rsidRDefault="001967C6">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sidR="00833811">
      <w:rPr>
        <w:color w:val="000000"/>
      </w:rPr>
      <w:instrText>PAGE</w:instrText>
    </w:r>
    <w:r>
      <w:rPr>
        <w:color w:val="000000"/>
      </w:rPr>
      <w:fldChar w:fldCharType="separate"/>
    </w:r>
    <w:r w:rsidR="00283790">
      <w:rPr>
        <w:noProof/>
        <w:color w:val="000000"/>
      </w:rPr>
      <w:t>2</w:t>
    </w:r>
    <w:r>
      <w:rPr>
        <w:color w:val="000000"/>
      </w:rPr>
      <w:fldChar w:fldCharType="end"/>
    </w:r>
  </w:p>
  <w:p w:rsidR="003C70FD" w:rsidRDefault="003C70FD">
    <w:pPr>
      <w:pBdr>
        <w:top w:val="nil"/>
        <w:left w:val="nil"/>
        <w:bottom w:val="nil"/>
        <w:right w:val="nil"/>
        <w:between w:val="nil"/>
      </w:pBdr>
      <w:tabs>
        <w:tab w:val="center" w:pos="4703"/>
        <w:tab w:val="right" w:pos="9406"/>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FD" w:rsidRDefault="003C70FD">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A64" w:rsidRDefault="00D40A64">
      <w:pPr>
        <w:spacing w:after="0" w:line="240" w:lineRule="auto"/>
      </w:pPr>
      <w:r>
        <w:separator/>
      </w:r>
    </w:p>
  </w:footnote>
  <w:footnote w:type="continuationSeparator" w:id="1">
    <w:p w:rsidR="00D40A64" w:rsidRDefault="00D40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FD" w:rsidRDefault="001967C6">
    <w:pPr>
      <w:pBdr>
        <w:top w:val="nil"/>
        <w:left w:val="nil"/>
        <w:bottom w:val="nil"/>
        <w:right w:val="nil"/>
        <w:between w:val="nil"/>
      </w:pBdr>
      <w:tabs>
        <w:tab w:val="center" w:pos="4703"/>
        <w:tab w:val="right" w:pos="9406"/>
      </w:tabs>
      <w:spacing w:after="0" w:line="240" w:lineRule="auto"/>
      <w:rPr>
        <w:color w:val="000000"/>
      </w:rPr>
    </w:pPr>
    <w:r>
      <w:rPr>
        <w:color w:val="000000"/>
      </w:rPr>
      <w:pict>
        <v:shapetype id="_x0000_m2054"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color w:val="000000"/>
      </w:rPr>
      <w:pict>
        <v:shape id="PowerPlusWaterMarkObject1" o:spid="_x0000_s2049" type="#_x0000_m2054" style="position:absolute;margin-left:0;margin-top:0;width:443.8pt;height:195.8pt;rotation:315;z-index:-251655680;mso-position-horizontal:center;mso-position-horizontal-relative:margin;mso-position-vertical:center;mso-position-vertical-relative:margin" fillcolor="silver" stroked="f">
          <v:fill opacity=".5" angle="0"/>
          <v:textpath on="t" style="font-family:&quot;&amp;quot&quot;;font-size:1pt" fitshape="t" string="НАЦР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FD" w:rsidRDefault="001967C6">
    <w:pPr>
      <w:spacing w:line="264" w:lineRule="auto"/>
    </w:pPr>
    <w:r>
      <w:pict>
        <v:shapetype id="_x0000_m205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pict>
        <v:shape id="PowerPlusWaterMarkObject3" o:spid="_x0000_s2051" type="#_x0000_m2053" style="position:absolute;margin-left:0;margin-top:0;width:443.8pt;height:195.8pt;rotation:315;z-index:-251657728;mso-position-horizontal:center;mso-position-horizontal-relative:margin;mso-position-vertical:center;mso-position-vertical-relative:margin" fillcolor="silver" stroked="f">
          <v:fill opacity=".5" angle="0"/>
          <v:textpath on="t" style="font-family:&quot;&amp;quot&quot;;font-size:1pt" fitshape="t" string="НАЦРТ"/>
          <w10:wrap anchorx="margin" anchory="margin"/>
        </v:shape>
      </w:pict>
    </w: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6192" behindDoc="0" locked="0" layoutInCell="1" hidden="0" allowOverlap="1" wp14:anchorId="2FAEA084" wp14:editId="5950B9C6">
            <wp:simplePos x="0" y="0"/>
            <wp:positionH relativeFrom="page">
              <wp:align>center</wp:align>
            </wp:positionH>
            <wp:positionV relativeFrom="page">
              <wp:align>center</wp:align>
            </wp:positionV>
            <wp:extent cx="7392035" cy="9571355"/>
            <wp:effectExtent l="0" t="0" r="0" b="0"/>
            <wp:wrapNone/>
            <wp:docPr id="1108299124" name=""/>
            <wp:cNvGraphicFramePr/>
            <a:graphic xmlns:a="http://schemas.openxmlformats.org/drawingml/2006/main">
              <a:graphicData uri="http://schemas.microsoft.com/office/word/2010/wordprocessingShape">
                <wps:wsp>
                  <wps:cNvSpPr/>
                  <wps:spPr>
                    <a:xfrm>
                      <a:off x="1657920" y="0"/>
                      <a:ext cx="7376160" cy="7560000"/>
                    </a:xfrm>
                    <a:prstGeom prst="rect">
                      <a:avLst/>
                    </a:prstGeom>
                    <a:noFill/>
                    <a:ln w="15875" cap="flat" cmpd="sng">
                      <a:solidFill>
                        <a:srgbClr val="938953"/>
                      </a:solidFill>
                      <a:prstDash val="solid"/>
                      <a:round/>
                      <a:headEnd type="none" w="sm" len="sm"/>
                      <a:tailEnd type="none" w="sm" len="sm"/>
                    </a:ln>
                  </wps:spPr>
                  <wps:txbx>
                    <w:txbxContent>
                      <w:p w14:paraId="2C0FA638" w14:textId="77777777" w:rsidR="003C70FD" w:rsidRDefault="003C70FD">
                        <w:pPr>
                          <w:spacing w:after="0" w:line="240" w:lineRule="auto"/>
                          <w:textDirection w:val="btLr"/>
                        </w:pPr>
                      </w:p>
                    </w:txbxContent>
                  </wps:txbx>
                  <wps:bodyPr spcFirstLastPara="1" wrap="square" lIns="91425" tIns="91425" rIns="91425" bIns="91425" anchor="ctr" anchorCtr="0">
                    <a:noAutofit/>
                  </wps:bodyPr>
                </wps:wsp>
              </a:graphicData>
            </a:graphic>
          </wp:anchor>
        </w:drawing>
      </mc:Choice>
      <ve:Fallback>
        <w:r w:rsidR="00833811">
          <w:rPr>
            <w:noProof/>
            <w:color w:val="000000"/>
          </w:rPr>
          <w:drawing>
            <wp:anchor distT="0" distB="0" distL="114300" distR="114300" simplePos="0" relativeHeight="251654656" behindDoc="0" locked="0" layoutInCell="1" allowOverlap="1">
              <wp:simplePos x="0" y="0"/>
              <wp:positionH relativeFrom="page">
                <wp:align>center</wp:align>
              </wp:positionH>
              <wp:positionV relativeFrom="page">
                <wp:align>center</wp:align>
              </wp:positionV>
              <wp:extent cx="7392035" cy="9571355"/>
              <wp:effectExtent l="0" t="0" r="0" b="0"/>
              <wp:wrapNone/>
              <wp:docPr id="11082991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392035" cy="9571355"/>
                      </a:xfrm>
                      <a:prstGeom prst="rect">
                        <a:avLst/>
                      </a:prstGeom>
                      <a:ln/>
                    </pic:spPr>
                  </pic:pic>
                </a:graphicData>
              </a:graphic>
            </wp:anchor>
          </w:drawing>
        </w:r>
      </ve:Fallback>
    </ve:AlternateContent>
  </w:p>
  <w:tbl>
    <w:tblPr>
      <w:tblStyle w:val="a2"/>
      <w:tblW w:w="9418" w:type="dxa"/>
      <w:jc w:val="center"/>
      <w:tblBorders>
        <w:top w:val="nil"/>
        <w:left w:val="nil"/>
        <w:bottom w:val="nil"/>
        <w:right w:val="nil"/>
        <w:insideH w:val="nil"/>
        <w:insideV w:val="nil"/>
      </w:tblBorders>
      <w:tblLayout w:type="fixed"/>
      <w:tblLook w:val="0400"/>
    </w:tblPr>
    <w:tblGrid>
      <w:gridCol w:w="3690"/>
      <w:gridCol w:w="2070"/>
      <w:gridCol w:w="3658"/>
    </w:tblGrid>
    <w:tr w:rsidR="003C70FD">
      <w:trPr>
        <w:trHeight w:val="1334"/>
        <w:jc w:val="center"/>
      </w:trPr>
      <w:tc>
        <w:tcPr>
          <w:tcW w:w="3690" w:type="dxa"/>
          <w:tcBorders>
            <w:bottom w:val="single" w:sz="12" w:space="0" w:color="0070C0"/>
          </w:tcBorders>
        </w:tcPr>
        <w:p w:rsidR="003C70FD" w:rsidRDefault="00833811">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2257425" cy="704850"/>
                <wp:effectExtent l="0" t="0" r="0" b="0"/>
                <wp:docPr id="1108299125" name="image1.png" descr="Општина Бујановац"/>
                <wp:cNvGraphicFramePr/>
                <a:graphic xmlns:a="http://schemas.openxmlformats.org/drawingml/2006/main">
                  <a:graphicData uri="http://schemas.openxmlformats.org/drawingml/2006/picture">
                    <pic:pic xmlns:pic="http://schemas.openxmlformats.org/drawingml/2006/picture">
                      <pic:nvPicPr>
                        <pic:cNvPr id="0" name="image1.png" descr="Општина Бујановац"/>
                        <pic:cNvPicPr preferRelativeResize="0"/>
                      </pic:nvPicPr>
                      <pic:blipFill>
                        <a:blip r:embed="rId2"/>
                        <a:srcRect/>
                        <a:stretch>
                          <a:fillRect/>
                        </a:stretch>
                      </pic:blipFill>
                      <pic:spPr>
                        <a:xfrm>
                          <a:off x="0" y="0"/>
                          <a:ext cx="2257425" cy="704850"/>
                        </a:xfrm>
                        <a:prstGeom prst="rect">
                          <a:avLst/>
                        </a:prstGeom>
                        <a:ln/>
                      </pic:spPr>
                    </pic:pic>
                  </a:graphicData>
                </a:graphic>
              </wp:inline>
            </w:drawing>
          </w:r>
        </w:p>
      </w:tc>
      <w:tc>
        <w:tcPr>
          <w:tcW w:w="2070" w:type="dxa"/>
          <w:tcBorders>
            <w:bottom w:val="single" w:sz="12" w:space="0" w:color="0070C0"/>
          </w:tcBorders>
        </w:tcPr>
        <w:p w:rsidR="003C70FD" w:rsidRDefault="003C70FD">
          <w:pPr>
            <w:pBdr>
              <w:top w:val="nil"/>
              <w:left w:val="nil"/>
              <w:bottom w:val="nil"/>
              <w:right w:val="nil"/>
              <w:between w:val="nil"/>
            </w:pBdr>
            <w:tabs>
              <w:tab w:val="center" w:pos="4680"/>
              <w:tab w:val="right" w:pos="9360"/>
            </w:tabs>
            <w:rPr>
              <w:color w:val="000000"/>
            </w:rPr>
          </w:pPr>
        </w:p>
      </w:tc>
      <w:tc>
        <w:tcPr>
          <w:tcW w:w="3658" w:type="dxa"/>
          <w:tcBorders>
            <w:bottom w:val="single" w:sz="12" w:space="0" w:color="0070C0"/>
          </w:tcBorders>
          <w:vAlign w:val="center"/>
        </w:tcPr>
        <w:p w:rsidR="003C70FD" w:rsidRDefault="00833811">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2133600" cy="584835"/>
                <wp:effectExtent l="0" t="0" r="0" b="0"/>
                <wp:docPr id="1108299126" name="image2.png" descr="C:\Users\Ivana\AppData\Local\Microsoft\Windows\INetCache\Content.Word\EUzaTebe_logo.png"/>
                <wp:cNvGraphicFramePr/>
                <a:graphic xmlns:a="http://schemas.openxmlformats.org/drawingml/2006/main">
                  <a:graphicData uri="http://schemas.openxmlformats.org/drawingml/2006/picture">
                    <pic:pic xmlns:pic="http://schemas.openxmlformats.org/drawingml/2006/picture">
                      <pic:nvPicPr>
                        <pic:cNvPr id="0" name="image2.png" descr="C:\Users\Ivana\AppData\Local\Microsoft\Windows\INetCache\Content.Word\EUzaTebe_logo.png"/>
                        <pic:cNvPicPr preferRelativeResize="0"/>
                      </pic:nvPicPr>
                      <pic:blipFill>
                        <a:blip r:embed="rId3"/>
                        <a:srcRect/>
                        <a:stretch>
                          <a:fillRect/>
                        </a:stretch>
                      </pic:blipFill>
                      <pic:spPr>
                        <a:xfrm>
                          <a:off x="0" y="0"/>
                          <a:ext cx="2133600" cy="584835"/>
                        </a:xfrm>
                        <a:prstGeom prst="rect">
                          <a:avLst/>
                        </a:prstGeom>
                        <a:ln/>
                      </pic:spPr>
                    </pic:pic>
                  </a:graphicData>
                </a:graphic>
              </wp:inline>
            </w:drawing>
          </w:r>
        </w:p>
      </w:tc>
    </w:tr>
  </w:tbl>
  <w:p w:rsidR="003C70FD" w:rsidRDefault="00833811">
    <w:pPr>
      <w:pBdr>
        <w:top w:val="nil"/>
        <w:left w:val="nil"/>
        <w:bottom w:val="nil"/>
        <w:right w:val="nil"/>
        <w:between w:val="nil"/>
      </w:pBdr>
      <w:tabs>
        <w:tab w:val="center" w:pos="4680"/>
        <w:tab w:val="right" w:pos="9360"/>
      </w:tabs>
      <w:jc w:val="center"/>
      <w:rPr>
        <w:rFonts w:ascii="Open Sans" w:eastAsia="Open Sans" w:hAnsi="Open Sans" w:cs="Open Sans"/>
        <w:color w:val="1F4E79"/>
      </w:rPr>
    </w:pPr>
    <w:r>
      <w:rPr>
        <w:rFonts w:ascii="Open Sans" w:eastAsia="Open Sans" w:hAnsi="Open Sans" w:cs="Open Sans"/>
        <w:color w:val="1F4E79"/>
      </w:rPr>
      <w:t>„Побољшање услова живота привремено расељених Рома и других маргинализованих група у Бујановцу кроз социјално становање и мере активне инклузије“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FD" w:rsidRDefault="001967C6">
    <w:pPr>
      <w:pBdr>
        <w:top w:val="nil"/>
        <w:left w:val="nil"/>
        <w:bottom w:val="nil"/>
        <w:right w:val="nil"/>
        <w:between w:val="nil"/>
      </w:pBdr>
      <w:tabs>
        <w:tab w:val="center" w:pos="4703"/>
        <w:tab w:val="right" w:pos="9406"/>
      </w:tabs>
      <w:spacing w:after="0" w:line="240" w:lineRule="auto"/>
      <w:rPr>
        <w:color w:val="000000"/>
      </w:rPr>
    </w:pPr>
    <w:r>
      <w:rPr>
        <w:color w:val="000000"/>
      </w:rPr>
      <w:pict>
        <v:shapetype id="_x0000_m2052"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color w:val="000000"/>
      </w:rPr>
      <w:pict>
        <v:shape id="PowerPlusWaterMarkObject2" o:spid="_x0000_s2050" type="#_x0000_m2052" style="position:absolute;margin-left:0;margin-top:0;width:443.8pt;height:195.8pt;rotation:315;z-index:-251656704;mso-position-horizontal:center;mso-position-horizontal-relative:margin;mso-position-vertical:center;mso-position-vertical-relative:margin" fillcolor="silver" stroked="f">
          <v:fill opacity=".5" angle="0"/>
          <v:textpath on="t" style="font-family:&quot;&amp;quot&quot;;font-size:1pt" fitshape="t" string="НАЦРТ"/>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17FDB"/>
    <w:multiLevelType w:val="multilevel"/>
    <w:tmpl w:val="B3B6BAA8"/>
    <w:lvl w:ilvl="0">
      <w:start w:val="1"/>
      <w:numFmt w:val="decimal"/>
      <w:lvlText w:val="%1)"/>
      <w:lvlJc w:val="left"/>
      <w:pPr>
        <w:ind w:left="720" w:hanging="363"/>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78074EC"/>
    <w:multiLevelType w:val="multilevel"/>
    <w:tmpl w:val="9A1EF8C4"/>
    <w:lvl w:ilvl="0">
      <w:start w:val="1"/>
      <w:numFmt w:val="decimal"/>
      <w:lvlText w:val="%1."/>
      <w:lvlJc w:val="left"/>
      <w:pPr>
        <w:ind w:left="644" w:hanging="357"/>
      </w:pPr>
      <w:rPr>
        <w:rFonts w:ascii="Times New Roman" w:eastAsia="Times New Roman" w:hAnsi="Times New Roman" w:cs="Times New Roman"/>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3A60822"/>
    <w:multiLevelType w:val="multilevel"/>
    <w:tmpl w:val="436A99E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68C52D7"/>
    <w:multiLevelType w:val="multilevel"/>
    <w:tmpl w:val="9D4CF19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1551779"/>
    <w:multiLevelType w:val="multilevel"/>
    <w:tmpl w:val="3FFE742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6F90B3F"/>
    <w:multiLevelType w:val="multilevel"/>
    <w:tmpl w:val="5C9E9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3C70FD"/>
    <w:rsid w:val="000C218D"/>
    <w:rsid w:val="001967C6"/>
    <w:rsid w:val="00283790"/>
    <w:rsid w:val="00313447"/>
    <w:rsid w:val="003C70FD"/>
    <w:rsid w:val="005D53E8"/>
    <w:rsid w:val="00833811"/>
    <w:rsid w:val="00900E3D"/>
    <w:rsid w:val="00966866"/>
    <w:rsid w:val="00BB2E69"/>
    <w:rsid w:val="00D40A64"/>
    <w:rsid w:val="00E850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27"/>
  </w:style>
  <w:style w:type="paragraph" w:styleId="Heading1">
    <w:name w:val="heading 1"/>
    <w:basedOn w:val="Normal"/>
    <w:next w:val="Normal"/>
    <w:uiPriority w:val="9"/>
    <w:qFormat/>
    <w:rsid w:val="000C218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C218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C218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C218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C218D"/>
    <w:pPr>
      <w:keepNext/>
      <w:keepLines/>
      <w:spacing w:before="220" w:after="40"/>
      <w:outlineLvl w:val="4"/>
    </w:pPr>
    <w:rPr>
      <w:b/>
    </w:rPr>
  </w:style>
  <w:style w:type="paragraph" w:styleId="Heading6">
    <w:name w:val="heading 6"/>
    <w:basedOn w:val="Normal"/>
    <w:next w:val="Normal"/>
    <w:uiPriority w:val="9"/>
    <w:semiHidden/>
    <w:unhideWhenUsed/>
    <w:qFormat/>
    <w:rsid w:val="000C218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C218D"/>
    <w:pPr>
      <w:keepNext/>
      <w:keepLines/>
      <w:spacing w:before="480" w:after="120"/>
    </w:pPr>
    <w:rPr>
      <w:b/>
      <w:sz w:val="72"/>
      <w:szCs w:val="72"/>
    </w:rPr>
  </w:style>
  <w:style w:type="paragraph" w:styleId="ListParagraph">
    <w:name w:val="List Paragraph"/>
    <w:basedOn w:val="Normal"/>
    <w:uiPriority w:val="34"/>
    <w:qFormat/>
    <w:rsid w:val="003D2221"/>
    <w:pPr>
      <w:ind w:left="720"/>
      <w:contextualSpacing/>
    </w:pPr>
  </w:style>
  <w:style w:type="paragraph" w:styleId="BalloonText">
    <w:name w:val="Balloon Text"/>
    <w:basedOn w:val="Normal"/>
    <w:link w:val="BalloonTextChar"/>
    <w:uiPriority w:val="99"/>
    <w:semiHidden/>
    <w:unhideWhenUsed/>
    <w:rsid w:val="004B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93"/>
    <w:rPr>
      <w:rFonts w:ascii="Tahoma" w:hAnsi="Tahoma" w:cs="Tahoma"/>
      <w:sz w:val="16"/>
      <w:szCs w:val="16"/>
    </w:rPr>
  </w:style>
  <w:style w:type="table" w:styleId="TableGrid">
    <w:name w:val="Table Grid"/>
    <w:basedOn w:val="TableNormal"/>
    <w:uiPriority w:val="59"/>
    <w:rsid w:val="00245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129AF"/>
    <w:pPr>
      <w:tabs>
        <w:tab w:val="center" w:pos="4703"/>
        <w:tab w:val="right" w:pos="9406"/>
      </w:tabs>
      <w:spacing w:after="0" w:line="240" w:lineRule="auto"/>
    </w:pPr>
  </w:style>
  <w:style w:type="character" w:customStyle="1" w:styleId="HeaderChar">
    <w:name w:val="Header Char"/>
    <w:basedOn w:val="DefaultParagraphFont"/>
    <w:link w:val="Header"/>
    <w:uiPriority w:val="99"/>
    <w:rsid w:val="000129AF"/>
  </w:style>
  <w:style w:type="paragraph" w:styleId="Footer">
    <w:name w:val="footer"/>
    <w:basedOn w:val="Normal"/>
    <w:link w:val="FooterChar"/>
    <w:uiPriority w:val="99"/>
    <w:unhideWhenUsed/>
    <w:rsid w:val="000129AF"/>
    <w:pPr>
      <w:tabs>
        <w:tab w:val="center" w:pos="4703"/>
        <w:tab w:val="right" w:pos="9406"/>
      </w:tabs>
      <w:spacing w:after="0" w:line="240" w:lineRule="auto"/>
    </w:pPr>
  </w:style>
  <w:style w:type="character" w:customStyle="1" w:styleId="FooterChar">
    <w:name w:val="Footer Char"/>
    <w:basedOn w:val="DefaultParagraphFont"/>
    <w:link w:val="Footer"/>
    <w:uiPriority w:val="99"/>
    <w:rsid w:val="000129AF"/>
  </w:style>
  <w:style w:type="character" w:styleId="Hyperlink">
    <w:name w:val="Hyperlink"/>
    <w:basedOn w:val="DefaultParagraphFont"/>
    <w:uiPriority w:val="99"/>
    <w:unhideWhenUsed/>
    <w:rsid w:val="00C22AED"/>
    <w:rPr>
      <w:color w:val="0000FF" w:themeColor="hyperlink"/>
      <w:u w:val="single"/>
    </w:rPr>
  </w:style>
  <w:style w:type="character" w:styleId="FollowedHyperlink">
    <w:name w:val="FollowedHyperlink"/>
    <w:basedOn w:val="DefaultParagraphFont"/>
    <w:uiPriority w:val="99"/>
    <w:semiHidden/>
    <w:unhideWhenUsed/>
    <w:rsid w:val="00C22AED"/>
    <w:rPr>
      <w:color w:val="800080" w:themeColor="followedHyperlink"/>
      <w:u w:val="single"/>
    </w:rPr>
  </w:style>
  <w:style w:type="character" w:styleId="Strong">
    <w:name w:val="Strong"/>
    <w:basedOn w:val="DefaultParagraphFont"/>
    <w:uiPriority w:val="22"/>
    <w:qFormat/>
    <w:rsid w:val="000F63B2"/>
    <w:rPr>
      <w:b/>
      <w:bCs/>
    </w:rPr>
  </w:style>
  <w:style w:type="character" w:styleId="CommentReference">
    <w:name w:val="annotation reference"/>
    <w:basedOn w:val="DefaultParagraphFont"/>
    <w:uiPriority w:val="99"/>
    <w:semiHidden/>
    <w:unhideWhenUsed/>
    <w:rsid w:val="00674463"/>
    <w:rPr>
      <w:sz w:val="16"/>
      <w:szCs w:val="16"/>
    </w:rPr>
  </w:style>
  <w:style w:type="paragraph" w:styleId="CommentText">
    <w:name w:val="annotation text"/>
    <w:basedOn w:val="Normal"/>
    <w:link w:val="CommentTextChar"/>
    <w:uiPriority w:val="99"/>
    <w:unhideWhenUsed/>
    <w:rsid w:val="00674463"/>
    <w:pPr>
      <w:spacing w:line="240" w:lineRule="auto"/>
    </w:pPr>
    <w:rPr>
      <w:sz w:val="20"/>
      <w:szCs w:val="20"/>
    </w:rPr>
  </w:style>
  <w:style w:type="character" w:customStyle="1" w:styleId="CommentTextChar">
    <w:name w:val="Comment Text Char"/>
    <w:basedOn w:val="DefaultParagraphFont"/>
    <w:link w:val="CommentText"/>
    <w:uiPriority w:val="99"/>
    <w:rsid w:val="00674463"/>
    <w:rPr>
      <w:sz w:val="20"/>
      <w:szCs w:val="20"/>
    </w:rPr>
  </w:style>
  <w:style w:type="paragraph" w:styleId="CommentSubject">
    <w:name w:val="annotation subject"/>
    <w:basedOn w:val="CommentText"/>
    <w:next w:val="CommentText"/>
    <w:link w:val="CommentSubjectChar"/>
    <w:uiPriority w:val="99"/>
    <w:semiHidden/>
    <w:unhideWhenUsed/>
    <w:rsid w:val="00674463"/>
    <w:rPr>
      <w:b/>
      <w:bCs/>
    </w:rPr>
  </w:style>
  <w:style w:type="character" w:customStyle="1" w:styleId="CommentSubjectChar">
    <w:name w:val="Comment Subject Char"/>
    <w:basedOn w:val="CommentTextChar"/>
    <w:link w:val="CommentSubject"/>
    <w:uiPriority w:val="99"/>
    <w:semiHidden/>
    <w:rsid w:val="00674463"/>
    <w:rPr>
      <w:b/>
      <w:bCs/>
      <w:sz w:val="20"/>
      <w:szCs w:val="20"/>
    </w:rPr>
  </w:style>
  <w:style w:type="paragraph" w:styleId="Subtitle">
    <w:name w:val="Subtitle"/>
    <w:basedOn w:val="Normal"/>
    <w:next w:val="Normal"/>
    <w:uiPriority w:val="11"/>
    <w:qFormat/>
    <w:rsid w:val="000C218D"/>
    <w:pPr>
      <w:keepNext/>
      <w:keepLines/>
      <w:spacing w:before="360" w:after="80"/>
    </w:pPr>
    <w:rPr>
      <w:rFonts w:ascii="Georgia" w:eastAsia="Georgia" w:hAnsi="Georgia" w:cs="Georgia"/>
      <w:i/>
      <w:color w:val="666666"/>
      <w:sz w:val="48"/>
      <w:szCs w:val="48"/>
    </w:rPr>
  </w:style>
  <w:style w:type="table" w:customStyle="1" w:styleId="a">
    <w:basedOn w:val="TableNormal"/>
    <w:rsid w:val="000C218D"/>
    <w:tblPr>
      <w:tblStyleRowBandSize w:val="1"/>
      <w:tblStyleColBandSize w:val="1"/>
      <w:tblInd w:w="0" w:type="dxa"/>
      <w:tblCellMar>
        <w:top w:w="0" w:type="dxa"/>
        <w:left w:w="115" w:type="dxa"/>
        <w:bottom w:w="0" w:type="dxa"/>
        <w:right w:w="115" w:type="dxa"/>
      </w:tblCellMar>
    </w:tblPr>
  </w:style>
  <w:style w:type="character" w:customStyle="1" w:styleId="UnresolvedMention">
    <w:name w:val="Unresolved Mention"/>
    <w:basedOn w:val="DefaultParagraphFont"/>
    <w:uiPriority w:val="99"/>
    <w:semiHidden/>
    <w:unhideWhenUsed/>
    <w:rsid w:val="00127222"/>
    <w:rPr>
      <w:color w:val="605E5C"/>
      <w:shd w:val="clear" w:color="auto" w:fill="E1DFDD"/>
    </w:rPr>
  </w:style>
  <w:style w:type="table" w:customStyle="1" w:styleId="a0">
    <w:basedOn w:val="TableNormal"/>
    <w:rsid w:val="000C218D"/>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C218D"/>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0C218D"/>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ujanovac.rs" TargetMode="External"/><Relationship Id="rId4" Type="http://schemas.openxmlformats.org/officeDocument/2006/relationships/styles" Target="styles.xml"/><Relationship Id="rId9" Type="http://schemas.openxmlformats.org/officeDocument/2006/relationships/hyperlink" Target="http://www.bujanovac.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GaUS5ylqDdsjJqhJgOakTn+ITw==">CgMxLjAaJwoBMBIiCiAIBCocCgtBQUFBNUZzcGJWdxAIGgtBQUFBNUZzcGJWdyKLAwoLQUFBQTVGc3BiVncS2wIKC0FBQUE1RnNwYlZ3EgtBQUFBNUZzcGJWdxpDCgl0ZXh0L2h0bWwSNnByZWRsb2c6IHNvY2lqYWxub2cgc3Rhbm92YW5qYSB1IHphxaF0acSHZW5pbSB1c2xvdmltYSJECgp0ZXh0L3BsYWluEjZwcmVkbG9nOiBzb2NpamFsbm9nIHN0YW5vdmFuamEgdSB6YcWhdGnEh2VuaW0gdXNsb3ZpbWEqGyIVMTE3NTQ5NjQzMTUwOTU0MDIxNjkzKAA4ADDuu57EqDE47ruexKgxSjEKCnRleHQvcGxhaW4SI9Ch0J7QptCY0IjQkNCb0J3QmNClINCh0KLQkNCd0J7QktCQWgx5NjhlZTRxZ2ZwM2lyAiAAeACaAQYIABAAGACqATgSNnByZWRsb2c6IHNvY2lqYWxub2cgc3Rhbm92YW5qYSB1IHphxaF0acSHZW5pbSB1c2xvdmltYRjuu57EqDEg7ruexKgxQhBraXguNW1qd2piaGl4cDBvMgloLjN6bnlzaDc4AHIhMXM3dnhOc3phVHo0SXZKNGJETjBUTkVaOXJIa0EtbDZ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7B1A1B-99E1-402A-B8C5-F1B0329A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Sali Salihi</cp:lastModifiedBy>
  <cp:revision>2</cp:revision>
  <cp:lastPrinted>2023-10-30T11:42:00Z</cp:lastPrinted>
  <dcterms:created xsi:type="dcterms:W3CDTF">2023-10-30T11:46:00Z</dcterms:created>
  <dcterms:modified xsi:type="dcterms:W3CDTF">2023-10-30T11:46:00Z</dcterms:modified>
</cp:coreProperties>
</file>